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BA3FB9" w:rsidRPr="00004E1B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7641E">
        <w:rPr>
          <w:rFonts w:ascii="Times New Roman" w:eastAsia="Times New Roman" w:hAnsi="Times New Roman"/>
          <w:sz w:val="24"/>
          <w:szCs w:val="24"/>
          <w:lang w:eastAsia="ru-RU"/>
        </w:rPr>
        <w:t>14 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4918B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27641E">
        <w:rPr>
          <w:rFonts w:ascii="Times New Roman" w:eastAsia="Times New Roman" w:hAnsi="Times New Roman"/>
          <w:sz w:val="24"/>
          <w:szCs w:val="24"/>
          <w:lang w:eastAsia="ru-RU"/>
        </w:rPr>
        <w:t>106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27641E">
        <w:rPr>
          <w:rFonts w:ascii="Times New Roman" w:eastAsia="Times New Roman" w:hAnsi="Times New Roman"/>
          <w:sz w:val="24"/>
          <w:szCs w:val="24"/>
          <w:lang w:eastAsia="ru-RU"/>
        </w:rPr>
        <w:t>772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-7</w:t>
      </w:r>
    </w:p>
    <w:p w:rsidR="00F262BE" w:rsidRDefault="00F262BE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</w:t>
      </w:r>
    </w:p>
    <w:p w:rsidR="00DC4AFD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D21748" w:rsidRPr="00077F50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платного эфирного времени, предоставленных региональной, муниципальной организацией телерадиовещания зарегистрированным кандидатам               при проведении </w:t>
      </w:r>
      <w:r w:rsidR="004918B5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Губернатора Кемеровской области – Кузбасса </w:t>
      </w:r>
      <w:r w:rsidR="00077F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6E3" w:rsidRDefault="00D21748" w:rsidP="004A06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</w:t>
      </w:r>
      <w:r w:rsidR="007648BD">
        <w:rPr>
          <w:rFonts w:ascii="Times New Roman" w:eastAsia="Times New Roman" w:hAnsi="Times New Roman"/>
          <w:sz w:val="24"/>
          <w:szCs w:val="24"/>
          <w:lang w:eastAsia="ru-RU"/>
        </w:rPr>
        <w:t>в Избирательную комиссию Кемеровской области – Кузбасса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03"/>
        <w:gridCol w:w="4643"/>
      </w:tblGrid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</w:t>
            </w:r>
            <w:r w:rsidR="00D6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D608A3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________________________________ 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 w:rsidR="00E74E3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</w:t>
      </w:r>
      <w:r w:rsidR="00DD6E66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DD6E6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</w:t>
      </w:r>
      <w:r w:rsidR="005549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(ММ)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"/>
        <w:gridCol w:w="9102"/>
      </w:tblGrid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DD6E66" w:rsidRP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щий файл _________</w:t>
      </w:r>
      <w:r w:rsidR="00290721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___________.</w:t>
      </w:r>
      <w:r w:rsidR="0055494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55494F" w:rsidRDefault="0055494F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(имя файла с данными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учета)</w:t>
      </w:r>
    </w:p>
    <w:p w:rsidR="00210409" w:rsidRDefault="00210409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</w:t>
      </w:r>
      <w:r w:rsidR="008037FD">
        <w:rPr>
          <w:rFonts w:ascii="Times New Roman" w:eastAsia="Times New Roman" w:hAnsi="Times New Roman"/>
          <w:sz w:val="20"/>
          <w:szCs w:val="20"/>
          <w:lang w:eastAsia="ru-RU"/>
        </w:rPr>
        <w:t>в формате электронной таблицы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="00C13329"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средству массовой информации, о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бразец заполнения титульного листа прилагается.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</w:t>
      </w:r>
      <w:r w:rsidR="00D507E4" w:rsidRPr="00D62A70">
        <w:rPr>
          <w:rFonts w:ascii="Times New Roman" w:eastAsia="Times New Roman" w:hAnsi="Times New Roman"/>
          <w:sz w:val="20"/>
          <w:szCs w:val="20"/>
          <w:lang w:eastAsia="ru-RU"/>
        </w:rPr>
        <w:t>Заверяется подписью и печатями организации при распечатывании титульного листа для представления в избирательную комиссию.</w:t>
      </w:r>
    </w:p>
    <w:p w:rsidR="00D507E4" w:rsidRPr="00D62A70" w:rsidRDefault="00D507E4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Заполняется при распечатывании титульного листа для представления данных учета в избирательную комиссию</w:t>
      </w:r>
      <w:r w:rsidR="00330875"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E6037" w:rsidRDefault="002E603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E6037" w:rsidSect="006C5F61">
          <w:headerReference w:type="default" r:id="rId8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2E6037" w:rsidRPr="002E6037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2E6037" w:rsidRPr="00C13329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  <w:r w:rsidR="00C13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32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9"/>
        <w:gridCol w:w="5140"/>
        <w:gridCol w:w="3343"/>
        <w:gridCol w:w="1813"/>
        <w:gridCol w:w="1813"/>
        <w:gridCol w:w="1914"/>
      </w:tblGrid>
      <w:tr w:rsidR="00B756CF" w:rsidTr="00B756CF">
        <w:tc>
          <w:tcPr>
            <w:tcW w:w="541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62F7B" w:rsidRPr="00B756CF" w:rsidRDefault="00B756CF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5237" w:type="dxa"/>
          </w:tcPr>
          <w:p w:rsidR="00062F7B" w:rsidRPr="006C7387" w:rsidRDefault="00B756CF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133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062F7B" w:rsidRPr="006C7387" w:rsidRDefault="00B756CF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133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062F7B" w:rsidRPr="00B756CF" w:rsidRDefault="00B756CF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фактически использованного </w:t>
            </w:r>
            <w:r w:rsidR="00235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эфирного </w:t>
            </w:r>
            <w:r w:rsidR="00396C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времени, мин: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</w:t>
            </w:r>
            <w:r w:rsidR="006C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756CF" w:rsidTr="00B756CF">
        <w:tc>
          <w:tcPr>
            <w:tcW w:w="541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Pr="00AC507F" w:rsidRDefault="00AC507F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133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07F" w:rsidTr="00D3678E">
        <w:tc>
          <w:tcPr>
            <w:tcW w:w="5778" w:type="dxa"/>
            <w:gridSpan w:val="2"/>
          </w:tcPr>
          <w:p w:rsidR="00AC507F" w:rsidRPr="00AC507F" w:rsidRDefault="00CA7029" w:rsidP="00AC50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AC507F" w:rsidRPr="00B756C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Pr="00D62A70" w:rsidRDefault="00D62A70" w:rsidP="00031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бесплатного эфирного времени прилагается.</w:t>
      </w:r>
    </w:p>
    <w:p w:rsidR="00C13329" w:rsidRPr="00C13329" w:rsidRDefault="00D62A70" w:rsidP="001A50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="00C13329" w:rsidRPr="00C13329">
        <w:rPr>
          <w:rFonts w:ascii="Times New Roman" w:eastAsia="Times New Roman" w:hAnsi="Times New Roman"/>
          <w:sz w:val="20"/>
          <w:szCs w:val="20"/>
          <w:lang w:eastAsia="ru-RU"/>
        </w:rPr>
        <w:t>Пре</w:t>
      </w:r>
      <w:r w:rsidR="00C13329">
        <w:rPr>
          <w:rFonts w:ascii="Times New Roman" w:eastAsia="Times New Roman" w:hAnsi="Times New Roman"/>
          <w:sz w:val="20"/>
          <w:szCs w:val="20"/>
          <w:lang w:eastAsia="ru-RU"/>
        </w:rPr>
        <w:t>дставляются сведения о фактически использованном объеме бесплатного эфирного времени.</w:t>
      </w:r>
    </w:p>
    <w:p w:rsidR="0003187B" w:rsidRPr="00D62A70" w:rsidRDefault="00C13329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332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в сводных сведениях кандидатов с совпадающими фамилией, именем  и отчеством дополнительно к ФИО таких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кандидатов указывается дата рождения кандидата.</w:t>
      </w:r>
    </w:p>
    <w:p w:rsidR="002E6037" w:rsidRPr="001A50DF" w:rsidRDefault="00C13329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="001A50D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</w:p>
    <w:p w:rsidR="002E6037" w:rsidRDefault="00C13329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5 </w:t>
      </w:r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зарегистрированному кандидату.</w:t>
      </w: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Pr="002E6037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C74FCD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</w:p>
    <w:p w:rsidR="008722B8" w:rsidRDefault="008722B8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C74FCD" w:rsidRPr="001A50DF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6C2A88" w:rsidRDefault="006C2A88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9"/>
        <w:gridCol w:w="1849"/>
        <w:gridCol w:w="1849"/>
        <w:gridCol w:w="1849"/>
      </w:tblGrid>
      <w:tr w:rsidR="00235C93" w:rsidTr="006C2A88">
        <w:tc>
          <w:tcPr>
            <w:tcW w:w="534" w:type="dxa"/>
          </w:tcPr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162" w:type="dxa"/>
          </w:tcPr>
          <w:p w:rsidR="00235C93" w:rsidRPr="006C7387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8" w:type="dxa"/>
          </w:tcPr>
          <w:p w:rsidR="00235C93" w:rsidRPr="006C7387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8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235C93" w:rsidRPr="00235C93" w:rsidRDefault="00235C93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235C93" w:rsidTr="006C2A88">
        <w:tc>
          <w:tcPr>
            <w:tcW w:w="534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6C7387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6C7387" w:rsidP="006C7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0DE3" w:rsidRDefault="004B0DE3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387" w:rsidRPr="00D62A70" w:rsidRDefault="006C7387" w:rsidP="006C73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платного эфирного времени прилагается.</w:t>
      </w:r>
    </w:p>
    <w:p w:rsidR="006C7387" w:rsidRP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C7387">
        <w:rPr>
          <w:rFonts w:ascii="Times New Roman" w:eastAsia="Times New Roman" w:hAnsi="Times New Roman"/>
          <w:sz w:val="20"/>
          <w:szCs w:val="20"/>
          <w:lang w:eastAsia="ru-RU"/>
        </w:rPr>
        <w:t>Не заполняется при отсутствии использованных объемов платного эфирного времени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C7387" w:rsidRPr="00D62A70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6C7387" w:rsidRPr="001A50DF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</w:p>
    <w:p w:rsid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5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зарегистрированному кандидату.</w:t>
      </w:r>
    </w:p>
    <w:p w:rsidR="006C7387" w:rsidRDefault="006C738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10409" w:rsidSect="008544C7">
          <w:headerReference w:type="first" r:id="rId9"/>
          <w:pgSz w:w="16840" w:h="11907" w:orient="landscape"/>
          <w:pgMar w:top="1701" w:right="1134" w:bottom="850" w:left="1134" w:header="720" w:footer="720" w:gutter="0"/>
          <w:pgNumType w:start="2"/>
          <w:cols w:space="720"/>
          <w:docGrid w:linePitch="299"/>
        </w:sect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Образец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836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P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платного эфирного времени, предоставленных региональной, муниципальной организацией телерадиовещания зарегистрированным кандидатам               при проведении </w:t>
      </w:r>
      <w:r w:rsidR="004918B5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Губернатора Кемеровской области – Кузбасса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4A06E3" w:rsidRDefault="004A06E3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2104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«Телерадиокомпания»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Телеканал «100»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 № </w:t>
            </w:r>
            <w:r w:rsidR="00161A3B"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42-0000001</w:t>
            </w:r>
          </w:p>
        </w:tc>
      </w:tr>
    </w:tbl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</w:t>
      </w:r>
      <w:r w:rsidR="00EB3A6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И.А. Иванов_________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31F"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F3431F" w:rsidRPr="00F3431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F3431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A13DC8" w:rsidRPr="00F3431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F3431F"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4D50AE" w:rsidRPr="00F343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431F" w:rsidRPr="00F3431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3431F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 w:rsidRPr="00F3431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3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F3431F"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31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210409" w:rsidRPr="00F3431F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210409" w:rsidRPr="00DD6E66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щий файл    </w:t>
      </w:r>
      <w:r w:rsidR="00A13DC8" w:rsidRPr="00A13DC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ОТРВ Телекомпания 100 </w:t>
      </w:r>
      <w:r w:rsidR="00A13DC8" w:rsidRPr="00A13D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A13DC8" w:rsidRDefault="00A13DC8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13DC8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95459D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DC4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Образец </w:t>
      </w:r>
    </w:p>
    <w:p w:rsidR="00210409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101F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заполнения сводных сведений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бесплатного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эфирного времени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Pr="002E6037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101FAB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3402"/>
        <w:gridCol w:w="1843"/>
        <w:gridCol w:w="1843"/>
        <w:gridCol w:w="1922"/>
      </w:tblGrid>
      <w:tr w:rsidR="00101FAB" w:rsidTr="00D3678E">
        <w:tc>
          <w:tcPr>
            <w:tcW w:w="541" w:type="dxa"/>
          </w:tcPr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5237" w:type="dxa"/>
          </w:tcPr>
          <w:p w:rsidR="00101FAB" w:rsidRPr="006C7387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предвыборной агитации 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эфи</w:t>
            </w:r>
            <w:r w:rsidR="00396C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рного времени, мин: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сек.</w:t>
            </w:r>
          </w:p>
        </w:tc>
      </w:tr>
      <w:tr w:rsidR="00101FAB" w:rsidTr="00D3678E">
        <w:tc>
          <w:tcPr>
            <w:tcW w:w="541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3402" w:type="dxa"/>
          </w:tcPr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101FAB" w:rsidRPr="00F3431F" w:rsidRDefault="00CA7029" w:rsidP="00F343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F3431F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19.50-19.56</w:t>
            </w:r>
          </w:p>
        </w:tc>
        <w:tc>
          <w:tcPr>
            <w:tcW w:w="1922" w:type="dxa"/>
          </w:tcPr>
          <w:p w:rsidR="00101FAB" w:rsidRPr="00CA7029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161A3B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7" w:type="dxa"/>
          </w:tcPr>
          <w:p w:rsidR="00101FA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161A3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F3431F" w:rsidRDefault="002441CD" w:rsidP="00F343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  <w:r w:rsidR="00161A3B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F3431F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18.50-19.00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F3431F" w:rsidRDefault="00596DB3" w:rsidP="00F343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F3431F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17.45-17.50</w:t>
            </w:r>
          </w:p>
        </w:tc>
        <w:tc>
          <w:tcPr>
            <w:tcW w:w="1922" w:type="dxa"/>
          </w:tcPr>
          <w:p w:rsidR="00101FAB" w:rsidRPr="00CA7029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</w:tr>
      <w:tr w:rsidR="00596DB3" w:rsidTr="00D3678E">
        <w:tc>
          <w:tcPr>
            <w:tcW w:w="541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596DB3" w:rsidRPr="00F3431F" w:rsidRDefault="00596DB3" w:rsidP="00F343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596DB3" w:rsidRPr="00F3431F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22.00-22.04</w:t>
            </w:r>
          </w:p>
        </w:tc>
        <w:tc>
          <w:tcPr>
            <w:tcW w:w="192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04:00</w:t>
            </w:r>
          </w:p>
        </w:tc>
      </w:tr>
      <w:tr w:rsidR="00101FAB" w:rsidTr="00D3678E">
        <w:tc>
          <w:tcPr>
            <w:tcW w:w="541" w:type="dxa"/>
          </w:tcPr>
          <w:p w:rsidR="00101FAB" w:rsidRDefault="00101FAB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101FAB" w:rsidRPr="00AC507F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F3431F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09:00</w:t>
            </w:r>
          </w:p>
        </w:tc>
      </w:tr>
      <w:tr w:rsidR="00101FAB" w:rsidTr="00D3678E">
        <w:tc>
          <w:tcPr>
            <w:tcW w:w="5778" w:type="dxa"/>
            <w:gridSpan w:val="2"/>
          </w:tcPr>
          <w:p w:rsidR="00101FAB" w:rsidRPr="00AC507F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101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25:00</w:t>
            </w:r>
          </w:p>
        </w:tc>
      </w:tr>
    </w:tbl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6FD" w:rsidRDefault="00E836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и стоимости      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платного эфирного времени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Pr="002E6037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B23DFD" w:rsidRPr="001A50DF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9"/>
        <w:gridCol w:w="1849"/>
        <w:gridCol w:w="1849"/>
        <w:gridCol w:w="1849"/>
      </w:tblGrid>
      <w:tr w:rsidR="00B23DFD" w:rsidTr="00D3678E">
        <w:tc>
          <w:tcPr>
            <w:tcW w:w="534" w:type="dxa"/>
          </w:tcPr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162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1848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</w:p>
        </w:tc>
        <w:tc>
          <w:tcPr>
            <w:tcW w:w="1848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B23DFD" w:rsidRPr="00235C93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B23DFD" w:rsidTr="00D3678E">
        <w:tc>
          <w:tcPr>
            <w:tcW w:w="534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B23DFD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8" w:type="dxa"/>
          </w:tcPr>
          <w:p w:rsidR="00B23DFD" w:rsidRPr="00F3431F" w:rsidRDefault="00A46E74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21.00-21.10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A46E74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20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B03AF" w:rsidTr="00D3678E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0B03AF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1848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0B03AF" w:rsidRPr="00F3431F" w:rsidRDefault="002441C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</w:tc>
        <w:tc>
          <w:tcPr>
            <w:tcW w:w="1849" w:type="dxa"/>
          </w:tcPr>
          <w:p w:rsidR="000B03AF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9.10-9.30</w:t>
            </w:r>
          </w:p>
        </w:tc>
        <w:tc>
          <w:tcPr>
            <w:tcW w:w="1849" w:type="dxa"/>
          </w:tcPr>
          <w:p w:rsidR="000B03AF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Pr="00F3431F" w:rsidRDefault="00F3431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26.08.2024</w:t>
            </w:r>
          </w:p>
          <w:p w:rsidR="00A46E74" w:rsidRPr="00F3431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21</w:t>
            </w:r>
          </w:p>
        </w:tc>
      </w:tr>
      <w:tr w:rsidR="000B03AF" w:rsidTr="00D3678E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0B03AF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B23DFD" w:rsidRPr="00F3431F" w:rsidRDefault="002441C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</w:tc>
        <w:tc>
          <w:tcPr>
            <w:tcW w:w="1849" w:type="dxa"/>
          </w:tcPr>
          <w:p w:rsidR="00B23DFD" w:rsidRPr="00F3431F" w:rsidRDefault="001D3040" w:rsidP="009257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9.40-9</w:t>
            </w:r>
            <w:r w:rsidR="00925724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F3431F" w:rsidRDefault="001D3040" w:rsidP="000A5D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0A5DC4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</w:t>
            </w:r>
          </w:p>
        </w:tc>
        <w:tc>
          <w:tcPr>
            <w:tcW w:w="1849" w:type="dxa"/>
          </w:tcPr>
          <w:p w:rsidR="001D3040" w:rsidRPr="00F3431F" w:rsidRDefault="00F3431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26.08.2024</w:t>
            </w:r>
          </w:p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35:00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910000</w:t>
            </w:r>
            <w:r w:rsidR="00D1450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F3431F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D304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1D3040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D3040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1D3040" w:rsidRDefault="00981C2B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14 июня 2024 г. № 106/772-7</w:t>
      </w: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AFD" w:rsidRDefault="00DC4A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>орма 2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бесплатн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ой печатной площади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D3040" w:rsidRDefault="00083782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и стоимости платной печатной площади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предоставленных региональн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муниципальн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периодическим печатным изданием, 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зарегистрированным кандидатам               при проведении </w:t>
      </w:r>
      <w:r w:rsidR="00F452D2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выборов Губернатора Кемеровской области – Кузбасса</w:t>
      </w:r>
      <w:r w:rsidR="00E74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3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273A0" w:rsidRDefault="001273A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 xml:space="preserve">м периодическом 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печатном издании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предоставившем бесплатн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ую печатную площадь, платную печатную площадь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D3040" w:rsidTr="00D3678E">
        <w:tc>
          <w:tcPr>
            <w:tcW w:w="4786" w:type="dxa"/>
          </w:tcPr>
          <w:p w:rsidR="001D3040" w:rsidRDefault="001D3040" w:rsidP="001C58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C5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регионального, муниципального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периодического 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печатного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издания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040" w:rsidTr="00D3678E"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D3678E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редакции)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1D3040" w:rsidRPr="00DD6E66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Данные отдельного учета заполняются и предоставляются в виде файла</w:t>
      </w:r>
      <w:r w:rsidR="008037FD">
        <w:rPr>
          <w:rFonts w:ascii="Times New Roman" w:eastAsia="Times New Roman" w:hAnsi="Times New Roman"/>
          <w:sz w:val="20"/>
          <w:szCs w:val="20"/>
          <w:lang w:eastAsia="ru-RU"/>
        </w:rPr>
        <w:t xml:space="preserve"> в формате электронной таблицы.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D3678E" w:rsidRDefault="00D3678E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3678E" w:rsidSect="001D3040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D3678E" w:rsidRPr="002E6037" w:rsidRDefault="00D3678E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3678E" w:rsidRDefault="00A751FB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="00D3678E"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676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3678E" w:rsidRPr="00F03DF6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97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F03DF6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Pr="00D62A70" w:rsidRDefault="00F03DF6" w:rsidP="00F03D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бесплатной печатной площади прилагается.</w:t>
      </w:r>
    </w:p>
    <w:p w:rsidR="00F03DF6" w:rsidRPr="00D62A70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F03DF6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зарегистрированному кандидату.</w:t>
      </w: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Pr="002E6037" w:rsidRDefault="00A751FB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A751FB" w:rsidRPr="007B66D9" w:rsidRDefault="00925724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7B66D9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2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2746"/>
        <w:gridCol w:w="1733"/>
        <w:gridCol w:w="1752"/>
        <w:gridCol w:w="1734"/>
        <w:gridCol w:w="1788"/>
        <w:gridCol w:w="1888"/>
        <w:gridCol w:w="821"/>
        <w:gridCol w:w="1810"/>
      </w:tblGrid>
      <w:tr w:rsidR="007B66D9" w:rsidTr="007B66D9">
        <w:tc>
          <w:tcPr>
            <w:tcW w:w="516" w:type="dxa"/>
          </w:tcPr>
          <w:p w:rsidR="007B66D9" w:rsidRPr="00D3678E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46" w:type="dxa"/>
          </w:tcPr>
          <w:p w:rsidR="007B66D9" w:rsidRDefault="007B66D9" w:rsidP="00E75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733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752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734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7B66D9" w:rsidTr="007B66D9">
        <w:tc>
          <w:tcPr>
            <w:tcW w:w="51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3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2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Pr="007B66D9" w:rsidRDefault="007B66D9" w:rsidP="007B66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Всего</w:t>
            </w: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и стоимости платной печатной площади прилагается.</w:t>
      </w:r>
    </w:p>
    <w:p w:rsidR="007B66D9" w:rsidRPr="005E6F70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="005E6F70" w:rsidRPr="005E6F70">
        <w:rPr>
          <w:rFonts w:ascii="Times New Roman" w:eastAsia="Times New Roman" w:hAnsi="Times New Roman"/>
          <w:sz w:val="20"/>
          <w:szCs w:val="20"/>
          <w:lang w:eastAsia="ru-RU"/>
        </w:rPr>
        <w:t>Не заполняется при отсутствии предоставленных объемов платной печатной площади.</w:t>
      </w:r>
    </w:p>
    <w:p w:rsidR="007B66D9" w:rsidRPr="00D62A70" w:rsidRDefault="005E6F70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В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7B66D9" w:rsidRDefault="005E6F70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зарегистрированному кандидату.</w:t>
      </w:r>
    </w:p>
    <w:p w:rsidR="007B66D9" w:rsidRDefault="007B66D9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E6F7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Образец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2                  </w:t>
      </w:r>
      <w:r w:rsidR="005E6F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бесплатной печатной площади,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платной печатной площади, предоставленных региональным, муниципальным периодическим печатным изданием, зарегистрированным кандидатам               при проведении </w:t>
      </w:r>
      <w:r w:rsidR="00F452D2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Губернатора Кемеровской области – Кузбасса 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м, муниципальном периодическом печатном издании, предоставившем бесплатную печатную площадь, платную печатную площадь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редакции                   регионального, муниципального периодического печатного издания 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«Балтика»</w:t>
            </w:r>
          </w:p>
        </w:tc>
      </w:tr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 № ТУ 42-00001</w:t>
            </w:r>
          </w:p>
        </w:tc>
      </w:tr>
    </w:tbl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____П.П. Иванов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F3431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6C25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431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5E6F70" w:rsidRPr="00DD6E66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053E5A" w:rsidRPr="00053E5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ППИ Балтика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053E5A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Образец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 предоставленном объеме 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бесплатной печатной площади            </w:t>
      </w: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Pr="002E6037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D5733D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5733D" w:rsidTr="00E836FD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5733D" w:rsidRPr="00D3678E" w:rsidRDefault="00D5733D" w:rsidP="00E836F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5733D" w:rsidRPr="00E75253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r w:rsidR="00E752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5733D" w:rsidTr="00F452D2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12.07.1970 г.р.</w:t>
            </w:r>
          </w:p>
        </w:tc>
        <w:tc>
          <w:tcPr>
            <w:tcW w:w="1676" w:type="dxa"/>
          </w:tcPr>
          <w:p w:rsidR="00D5733D" w:rsidRPr="002441CD" w:rsidRDefault="00F920B5" w:rsidP="00F343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15.08.202</w:t>
            </w:r>
            <w:r w:rsidR="00F3431F" w:rsidRPr="002441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5" w:type="dxa"/>
          </w:tcPr>
          <w:p w:rsidR="00D5733D" w:rsidRPr="002441CD" w:rsidRDefault="00F920B5" w:rsidP="00F45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«О выборах»</w:t>
            </w:r>
          </w:p>
        </w:tc>
        <w:tc>
          <w:tcPr>
            <w:tcW w:w="1701" w:type="dxa"/>
          </w:tcPr>
          <w:p w:rsidR="00D5733D" w:rsidRPr="00F3431F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F3431F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F452D2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  <w:tcBorders>
              <w:bottom w:val="nil"/>
            </w:tcBorders>
          </w:tcPr>
          <w:p w:rsidR="00D5733D" w:rsidRPr="00F3431F" w:rsidRDefault="00F920B5" w:rsidP="00F452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431F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585" w:type="dxa"/>
            <w:tcBorders>
              <w:bottom w:val="nil"/>
            </w:tcBorders>
          </w:tcPr>
          <w:p w:rsidR="00D5733D" w:rsidRPr="00F452D2" w:rsidRDefault="00F920B5" w:rsidP="00F452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52D2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F3431F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F3431F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F452D2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16.07.1978 г.р.</w:t>
            </w:r>
          </w:p>
        </w:tc>
        <w:tc>
          <w:tcPr>
            <w:tcW w:w="1676" w:type="dxa"/>
            <w:tcBorders>
              <w:top w:val="nil"/>
            </w:tcBorders>
          </w:tcPr>
          <w:p w:rsidR="00D5733D" w:rsidRPr="00F3431F" w:rsidRDefault="002441C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</w:tc>
        <w:tc>
          <w:tcPr>
            <w:tcW w:w="1585" w:type="dxa"/>
            <w:tcBorders>
              <w:top w:val="nil"/>
            </w:tcBorders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1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701" w:type="dxa"/>
          </w:tcPr>
          <w:p w:rsidR="00D5733D" w:rsidRPr="00F3431F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F3431F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F03DF6" w:rsidRDefault="00D5733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D5733D" w:rsidRPr="00F3431F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F3431F" w:rsidRDefault="00F3431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F3431F" w:rsidRDefault="00F3431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 Сидорович</w:t>
            </w:r>
          </w:p>
        </w:tc>
        <w:tc>
          <w:tcPr>
            <w:tcW w:w="1676" w:type="dxa"/>
          </w:tcPr>
          <w:p w:rsidR="00D5733D" w:rsidRPr="00F3431F" w:rsidRDefault="002441CD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</w:tc>
        <w:tc>
          <w:tcPr>
            <w:tcW w:w="1585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551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«Начало»</w:t>
            </w:r>
          </w:p>
        </w:tc>
        <w:tc>
          <w:tcPr>
            <w:tcW w:w="1701" w:type="dxa"/>
          </w:tcPr>
          <w:p w:rsidR="00D5733D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D5733D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97" w:type="dxa"/>
          </w:tcPr>
          <w:p w:rsidR="00E75253" w:rsidRPr="00F3431F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17500</w:t>
            </w:r>
          </w:p>
        </w:tc>
      </w:tr>
    </w:tbl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 предоставленном объеме и стоимости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платной печатной площади            </w:t>
      </w: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Pr="002E6037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FA4A41" w:rsidRPr="007B66D9" w:rsidRDefault="00925724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FA4A4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2746"/>
        <w:gridCol w:w="1733"/>
        <w:gridCol w:w="1752"/>
        <w:gridCol w:w="1734"/>
        <w:gridCol w:w="1788"/>
        <w:gridCol w:w="1888"/>
        <w:gridCol w:w="821"/>
        <w:gridCol w:w="1810"/>
      </w:tblGrid>
      <w:tr w:rsidR="00FA4A41" w:rsidTr="00DC4AFD">
        <w:tc>
          <w:tcPr>
            <w:tcW w:w="516" w:type="dxa"/>
          </w:tcPr>
          <w:p w:rsidR="00FA4A41" w:rsidRPr="00D3678E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46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733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752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734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FA4A41" w:rsidTr="00DC4AFD">
        <w:tc>
          <w:tcPr>
            <w:tcW w:w="51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3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2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FA4A41" w:rsidRPr="00D14502" w:rsidRDefault="00D1450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26.07.</w:t>
            </w:r>
            <w:r w:rsidR="00792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г.р.</w:t>
            </w:r>
          </w:p>
        </w:tc>
        <w:tc>
          <w:tcPr>
            <w:tcW w:w="1733" w:type="dxa"/>
          </w:tcPr>
          <w:p w:rsidR="00FA4A41" w:rsidRPr="00F3431F" w:rsidRDefault="00F3431F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15.08.2024</w:t>
            </w:r>
          </w:p>
        </w:tc>
        <w:tc>
          <w:tcPr>
            <w:tcW w:w="1752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34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«Все для победы»</w:t>
            </w:r>
          </w:p>
        </w:tc>
        <w:tc>
          <w:tcPr>
            <w:tcW w:w="1788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921B2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  <w:p w:rsidR="00D14502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733" w:type="dxa"/>
          </w:tcPr>
          <w:p w:rsidR="00FA4A41" w:rsidRPr="00F3431F" w:rsidRDefault="00F3431F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F3431F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F3431F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Pr="00F3431F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6" w:type="dxa"/>
          </w:tcPr>
          <w:p w:rsidR="00FA4A41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</w:t>
            </w:r>
          </w:p>
          <w:p w:rsidR="007921B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29.06.1983 г.р.</w:t>
            </w:r>
          </w:p>
        </w:tc>
        <w:tc>
          <w:tcPr>
            <w:tcW w:w="1733" w:type="dxa"/>
          </w:tcPr>
          <w:p w:rsidR="00FA4A41" w:rsidRPr="00F3431F" w:rsidRDefault="007921B2" w:rsidP="00F343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2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34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«Только правда»</w:t>
            </w:r>
          </w:p>
        </w:tc>
        <w:tc>
          <w:tcPr>
            <w:tcW w:w="1788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26B43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3431F"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.08.2024</w:t>
            </w:r>
          </w:p>
          <w:p w:rsidR="007921B2" w:rsidRPr="00F3431F" w:rsidRDefault="007921B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38</w:t>
            </w:r>
          </w:p>
        </w:tc>
      </w:tr>
      <w:tr w:rsidR="00D14502" w:rsidTr="00DC4AFD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33" w:type="dxa"/>
          </w:tcPr>
          <w:p w:rsidR="00D14502" w:rsidRPr="00F3431F" w:rsidRDefault="00F3431F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D14502" w:rsidRPr="00F3431F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D14502" w:rsidRPr="00F3431F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4502" w:rsidTr="00DC4AFD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Иван Сидорович</w:t>
            </w:r>
          </w:p>
        </w:tc>
        <w:tc>
          <w:tcPr>
            <w:tcW w:w="1733" w:type="dxa"/>
          </w:tcPr>
          <w:p w:rsidR="00D14502" w:rsidRPr="00F3431F" w:rsidRDefault="00F3431F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15.08.2024</w:t>
            </w:r>
          </w:p>
        </w:tc>
        <w:tc>
          <w:tcPr>
            <w:tcW w:w="1752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34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«Путь»</w:t>
            </w:r>
          </w:p>
        </w:tc>
        <w:tc>
          <w:tcPr>
            <w:tcW w:w="1788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F3431F" w:rsidRDefault="00F3431F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12.08.2024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33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F3431F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45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33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8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150000, 00</w:t>
            </w:r>
          </w:p>
        </w:tc>
        <w:tc>
          <w:tcPr>
            <w:tcW w:w="821" w:type="dxa"/>
          </w:tcPr>
          <w:p w:rsidR="00FA4A41" w:rsidRPr="00F3431F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1810" w:type="dxa"/>
          </w:tcPr>
          <w:p w:rsidR="00FA4A41" w:rsidRPr="00F3431F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F58F2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1F58F2" w:rsidRDefault="00981C2B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14 июня 2024 г. № 106/772-7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зарегистрированным кандидатам при проведении </w:t>
      </w:r>
      <w:r w:rsidR="009E3D5A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Губернатора Кемеровской области – Кузбасса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273A0" w:rsidRDefault="001273A0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F58F2" w:rsidTr="001F58F2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редактор (руководитель редакции)           ________________________________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F58F2" w:rsidRPr="004745FA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4745FA" w:rsidRDefault="005270C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Данные отдельного учета заполняются и предоставляются в виде файла</w:t>
      </w:r>
      <w:r w:rsidR="008037FD">
        <w:rPr>
          <w:rFonts w:ascii="Times New Roman" w:eastAsia="Times New Roman" w:hAnsi="Times New Roman"/>
          <w:sz w:val="20"/>
          <w:szCs w:val="20"/>
          <w:lang w:eastAsia="ru-RU"/>
        </w:rPr>
        <w:t xml:space="preserve"> в формате электронной таблицы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F58F2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3A68ED" w:rsidSect="001F58F2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3A68ED" w:rsidRPr="00404F09" w:rsidRDefault="003A68ED" w:rsidP="003A6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="00085D23" w:rsidRPr="00404F0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3A68ED" w:rsidRDefault="003A68ED" w:rsidP="003A6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F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 объемах и стоимости услуг по размещению предвыборных агитационных материалов в сетевом издании, предоставленных зарегистрированным</w:t>
      </w:r>
      <w:r w:rsidR="003E77B9"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кандидатам</w:t>
      </w:r>
    </w:p>
    <w:p w:rsidR="003A68ED" w:rsidRDefault="003A68ED" w:rsidP="003A68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3A68ED" w:rsidRPr="00D62A70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504"/>
        <w:gridCol w:w="2463"/>
        <w:gridCol w:w="1481"/>
        <w:gridCol w:w="1534"/>
        <w:gridCol w:w="1534"/>
        <w:gridCol w:w="1381"/>
        <w:gridCol w:w="1355"/>
        <w:gridCol w:w="1481"/>
        <w:gridCol w:w="1842"/>
        <w:gridCol w:w="1417"/>
      </w:tblGrid>
      <w:tr w:rsidR="00F34963" w:rsidTr="00F11426">
        <w:tc>
          <w:tcPr>
            <w:tcW w:w="504" w:type="dxa"/>
          </w:tcPr>
          <w:p w:rsidR="003E77B9" w:rsidRPr="00F11426" w:rsidRDefault="003E77B9" w:rsidP="003E77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3E77B9" w:rsidRPr="00F11426" w:rsidRDefault="003E77B9" w:rsidP="003E77B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463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3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4</w:t>
            </w:r>
          </w:p>
        </w:tc>
        <w:tc>
          <w:tcPr>
            <w:tcW w:w="1355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842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F34963" w:rsidTr="00F11426">
        <w:tc>
          <w:tcPr>
            <w:tcW w:w="50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3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0947FF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7F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3E77B9" w:rsidRPr="00F34963" w:rsidRDefault="00D1496B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D1496B">
        <w:rPr>
          <w:rFonts w:ascii="Times New Roman" w:eastAsia="Times New Roman" w:hAnsi="Times New Roman"/>
          <w:sz w:val="20"/>
          <w:szCs w:val="20"/>
          <w:lang w:eastAsia="ru-RU"/>
        </w:rPr>
        <w:t>Образец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заполнения сводных сведений об объемах и стоимости оказанных услуг по размещению предвыборных агитационных материалов прилагается.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Новость, статья, баннер, аудиозапись, видеозапись, трансляция и т.п.</w:t>
      </w:r>
    </w:p>
    <w:p w:rsidR="00D1496B" w:rsidRP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Указывается </w:t>
      </w:r>
      <w:r w:rsidR="006C255A">
        <w:rPr>
          <w:rFonts w:ascii="Times New Roman" w:eastAsia="Times New Roman" w:hAnsi="Times New Roman"/>
          <w:sz w:val="20"/>
          <w:szCs w:val="20"/>
          <w:lang w:eastAsia="ru-RU"/>
        </w:rPr>
        <w:t>дата прекращения размещения.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5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Заполняется по каждому зарегистрированному кандидату.</w:t>
      </w:r>
    </w:p>
    <w:p w:rsidR="00D1496B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6C255A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Образец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заполнения титульного листа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                                                                                                                               </w:t>
      </w: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зарегистрированным кандидатам при проведении </w:t>
      </w:r>
      <w:r w:rsidR="009E3D5A">
        <w:rPr>
          <w:rFonts w:ascii="Times New Roman" w:eastAsia="Times New Roman" w:hAnsi="Times New Roman"/>
          <w:sz w:val="24"/>
          <w:szCs w:val="24"/>
          <w:lang w:eastAsia="ru-RU"/>
        </w:rPr>
        <w:t xml:space="preserve">досрочных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выборов Губернатора Кемеровской области – Кузбасса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«Политика</w:t>
            </w:r>
            <w:r w:rsidR="00AC5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 № ФС 00-00000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6C255A" w:rsidRP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http://www.politika000.ru/</w:t>
            </w:r>
          </w:p>
        </w:tc>
      </w:tr>
    </w:tbl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___________Н.И. Попов____________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Pr="002441CD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1CD">
        <w:rPr>
          <w:rFonts w:ascii="Times New Roman" w:eastAsia="Times New Roman" w:hAnsi="Times New Roman"/>
          <w:sz w:val="24"/>
          <w:szCs w:val="24"/>
          <w:lang w:eastAsia="ru-RU"/>
        </w:rPr>
        <w:t>Дата  __</w:t>
      </w:r>
      <w:r w:rsidR="002441CD" w:rsidRPr="002441C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441CD">
        <w:rPr>
          <w:rFonts w:ascii="Times New Roman" w:eastAsia="Times New Roman" w:hAnsi="Times New Roman"/>
          <w:sz w:val="24"/>
          <w:szCs w:val="24"/>
          <w:lang w:eastAsia="ru-RU"/>
        </w:rPr>
        <w:t>______09____202</w:t>
      </w:r>
      <w:r w:rsidR="002441CD" w:rsidRPr="002441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441C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 w:rsidRPr="002441C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6C255A" w:rsidRPr="002441CD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41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2441CD"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E17084" w:rsidRDefault="00A11455" w:rsidP="00AC5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1F1" w:rsidRPr="00AC51F1" w:rsidRDefault="006C255A" w:rsidP="00AC51F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 xml:space="preserve">ЭСИ Политика всем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p</w:t>
      </w:r>
      <w:r w:rsidR="00AC51F1" w:rsidRPr="00AC51F1">
        <w:rPr>
          <w:sz w:val="16"/>
          <w:szCs w:val="16"/>
          <w:u w:val="single"/>
        </w:rPr>
        <w:t>olitika000_ru.xlsx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 w:rsidR="00AC51F1" w:rsidRPr="00AC51F1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6C255A" w:rsidRPr="00084EC7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084EC7" w:rsidRDefault="005270C2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270C2" w:rsidRPr="00084EC7" w:rsidSect="001F13CA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5270C2" w:rsidRDefault="005270C2" w:rsidP="00085D23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085D23"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Образец </w:t>
      </w:r>
    </w:p>
    <w:p w:rsidR="00B118C4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заполнения сводных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690" w:rsidRDefault="00B118C4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>стоимости услуг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размещению предвыборных</w:t>
      </w:r>
    </w:p>
    <w:p w:rsidR="00085D23" w:rsidRPr="00E17084" w:rsidRDefault="00DA0690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агитационных материалов в сетевом издании</w:t>
      </w:r>
      <w:r w:rsidR="005270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5D53E1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270C2" w:rsidRPr="00085D23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0947FF" w:rsidRPr="00404F09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0947FF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 стоимости услуг по размещению предвыборных агитационных материалов в сетевом издании, предоставленных зарегистрированным кандидатам</w:t>
      </w: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947FF" w:rsidRPr="00D62A70" w:rsidRDefault="000947FF" w:rsidP="000947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487"/>
        <w:gridCol w:w="2040"/>
        <w:gridCol w:w="1481"/>
        <w:gridCol w:w="1534"/>
        <w:gridCol w:w="1534"/>
        <w:gridCol w:w="1345"/>
        <w:gridCol w:w="1300"/>
        <w:gridCol w:w="2096"/>
        <w:gridCol w:w="1758"/>
        <w:gridCol w:w="1417"/>
      </w:tblGrid>
      <w:tr w:rsidR="005922E9" w:rsidTr="00F11426">
        <w:tc>
          <w:tcPr>
            <w:tcW w:w="48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0947FF" w:rsidRPr="00F11426" w:rsidRDefault="000947FF" w:rsidP="00E170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040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81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</w:p>
        </w:tc>
        <w:tc>
          <w:tcPr>
            <w:tcW w:w="1534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34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345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</w:p>
        </w:tc>
        <w:tc>
          <w:tcPr>
            <w:tcW w:w="1300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2096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758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5922E9" w:rsidTr="00F11426">
        <w:tc>
          <w:tcPr>
            <w:tcW w:w="48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6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8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29.07.1970 г.р.</w:t>
            </w:r>
          </w:p>
        </w:tc>
        <w:tc>
          <w:tcPr>
            <w:tcW w:w="1481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34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«Голосуй за Иванова»</w:t>
            </w:r>
          </w:p>
        </w:tc>
        <w:tc>
          <w:tcPr>
            <w:tcW w:w="1534" w:type="dxa"/>
          </w:tcPr>
          <w:p w:rsidR="000947FF" w:rsidRPr="002441CD" w:rsidRDefault="002441C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16.08.2024</w:t>
            </w:r>
          </w:p>
        </w:tc>
        <w:tc>
          <w:tcPr>
            <w:tcW w:w="1345" w:type="dxa"/>
          </w:tcPr>
          <w:p w:rsidR="000947FF" w:rsidRPr="002441CD" w:rsidRDefault="005922E9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0947FF" w:rsidRPr="002441CD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5922E9" w:rsidRPr="002441CD" w:rsidRDefault="00D6767B" w:rsidP="005922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0" w:history="1"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http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://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.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politika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000.</w:t>
              </w:r>
              <w:r w:rsidR="005922E9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0947FF" w:rsidRPr="002441CD" w:rsidRDefault="005922E9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270AA4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0947FF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6D5212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417" w:type="dxa"/>
          </w:tcPr>
          <w:p w:rsidR="000947FF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от 08.08.202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  <w:p w:rsidR="006D5212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08.08.202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</w:tc>
      </w:tr>
      <w:tr w:rsidR="005922E9" w:rsidTr="00F11426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1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FB7620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FB7620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FB7620" w:rsidRPr="002441CD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FB7620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FB7620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FB7620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 29.06.2023 г.р. </w:t>
            </w:r>
          </w:p>
        </w:tc>
        <w:tc>
          <w:tcPr>
            <w:tcW w:w="1481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Баннер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«Наше будущее»</w:t>
            </w:r>
          </w:p>
        </w:tc>
        <w:tc>
          <w:tcPr>
            <w:tcW w:w="1534" w:type="dxa"/>
          </w:tcPr>
          <w:p w:rsidR="000947FF" w:rsidRPr="002441CD" w:rsidRDefault="002441C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22.08.2024</w:t>
            </w:r>
          </w:p>
        </w:tc>
        <w:tc>
          <w:tcPr>
            <w:tcW w:w="1345" w:type="dxa"/>
          </w:tcPr>
          <w:p w:rsidR="000947FF" w:rsidRPr="002441CD" w:rsidRDefault="00270AA4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0947FF" w:rsidRPr="002441CD" w:rsidRDefault="002441C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</w:t>
            </w:r>
            <w:r w:rsidR="00270AA4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</w:t>
            </w:r>
          </w:p>
        </w:tc>
        <w:tc>
          <w:tcPr>
            <w:tcW w:w="2096" w:type="dxa"/>
          </w:tcPr>
          <w:p w:rsidR="00270AA4" w:rsidRPr="002441CD" w:rsidRDefault="00D6767B" w:rsidP="00270AA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1" w:history="1"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http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://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.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politika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000.</w:t>
              </w:r>
              <w:r w:rsidR="00270AA4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0947FF" w:rsidRPr="002441CD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57.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0947FF" w:rsidRPr="002441CD" w:rsidRDefault="00270AA4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270AA4" w:rsidRPr="002441CD" w:rsidRDefault="00270AA4" w:rsidP="00270A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от 1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.08.202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  <w:p w:rsidR="000947FF" w:rsidRPr="002441CD" w:rsidRDefault="00270AA4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1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.08.202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1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4000, 00</w:t>
            </w:r>
          </w:p>
        </w:tc>
        <w:tc>
          <w:tcPr>
            <w:tcW w:w="2096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2441CD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Вениамин </w:t>
            </w:r>
            <w:r w:rsidR="00D50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Сидорович</w:t>
            </w:r>
          </w:p>
        </w:tc>
        <w:tc>
          <w:tcPr>
            <w:tcW w:w="1481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1534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«Трудовой путь»</w:t>
            </w:r>
          </w:p>
        </w:tc>
        <w:tc>
          <w:tcPr>
            <w:tcW w:w="1534" w:type="dxa"/>
          </w:tcPr>
          <w:p w:rsidR="00FB7620" w:rsidRPr="002441CD" w:rsidRDefault="00D50360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dxa"/>
          </w:tcPr>
          <w:p w:rsidR="00FB7620" w:rsidRPr="002441CD" w:rsidRDefault="00D50360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02.09.202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FB7620" w:rsidRPr="002441CD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D50360" w:rsidRPr="002441CD" w:rsidRDefault="00D6767B" w:rsidP="00D503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2" w:history="1"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http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://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.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politika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eastAsia="ru-RU"/>
                </w:rPr>
                <w:t>000.</w:t>
              </w:r>
              <w:r w:rsidR="00D50360" w:rsidRPr="002441CD">
                <w:rPr>
                  <w:rStyle w:val="a6"/>
                  <w:rFonts w:ascii="Times New Roman" w:eastAsia="Times New Roman" w:hAnsi="Times New Roman"/>
                  <w:color w:val="auto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FB7620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80.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FB7620" w:rsidRPr="002441CD" w:rsidRDefault="00D50360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19.08.202</w:t>
            </w:r>
            <w:r w:rsidR="002441CD"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D50360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от 1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</w:t>
            </w:r>
          </w:p>
          <w:p w:rsidR="00FB7620" w:rsidRPr="002441CD" w:rsidRDefault="00D50360" w:rsidP="002441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1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.08.202</w:t>
            </w:r>
            <w:r w:rsidR="002441CD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11426"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2441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0947FF" w:rsidRDefault="000947FF" w:rsidP="00E170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14000, 00</w:t>
            </w:r>
          </w:p>
        </w:tc>
        <w:tc>
          <w:tcPr>
            <w:tcW w:w="2096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2441CD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D53E1" w:rsidRDefault="005D53E1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D53E1" w:rsidSect="001F13CA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A46CB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D95AF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УТВЕРЖДЕНЫ</w:t>
      </w:r>
    </w:p>
    <w:p w:rsidR="00D95AF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D95AF6" w:rsidRPr="00E85036" w:rsidRDefault="00981C2B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14 июня 2024 г. № 106/772-7</w:t>
      </w:r>
    </w:p>
    <w:p w:rsidR="00D95AF6" w:rsidRDefault="00D95AF6" w:rsidP="00D95A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AF6" w:rsidRPr="006C5F61" w:rsidRDefault="00D95AF6" w:rsidP="00D95A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5F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Разъяснения </w:t>
      </w:r>
      <w:r w:rsidRPr="006C5F6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C5F61">
        <w:rPr>
          <w:rFonts w:ascii="Times New Roman" w:hAnsi="Times New Roman"/>
          <w:b/>
          <w:sz w:val="28"/>
          <w:szCs w:val="28"/>
        </w:rPr>
        <w:t>порядка представления</w:t>
      </w:r>
      <w:r w:rsidR="006C5F61" w:rsidRPr="006C5F61">
        <w:rPr>
          <w:rFonts w:ascii="Times New Roman" w:hAnsi="Times New Roman"/>
          <w:b/>
          <w:sz w:val="28"/>
          <w:szCs w:val="28"/>
        </w:rPr>
        <w:t xml:space="preserve"> </w:t>
      </w:r>
      <w:r w:rsidR="006C5F61" w:rsidRPr="006C5F61">
        <w:rPr>
          <w:rFonts w:ascii="Times New Roman" w:hAnsi="Times New Roman" w:cs="Times New Roman"/>
          <w:b/>
          <w:sz w:val="28"/>
          <w:szCs w:val="28"/>
        </w:rPr>
        <w:t>организациями телерадиовещания, редакциями периодических печатных изданий и редакциями сетевых изданий отдельного учета объема и стоимости эфирного времени, печатной площади, услуг по размещению предвыборных агитационных материалов в сетевых изданиях,</w:t>
      </w:r>
      <w:r w:rsidRPr="006C5F61">
        <w:rPr>
          <w:rFonts w:ascii="Times New Roman" w:hAnsi="Times New Roman"/>
          <w:b/>
          <w:sz w:val="28"/>
          <w:szCs w:val="28"/>
        </w:rPr>
        <w:t xml:space="preserve"> предоставленных зарегистрированным кандидатам при проведении </w:t>
      </w:r>
      <w:r w:rsidR="009E3D5A" w:rsidRPr="006C5F61"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6C5F61">
        <w:rPr>
          <w:rFonts w:ascii="Times New Roman" w:hAnsi="Times New Roman"/>
          <w:b/>
          <w:sz w:val="28"/>
          <w:szCs w:val="28"/>
        </w:rPr>
        <w:t>выборов Губернатора Кемеровской области – Кузбасса  в Избирательную комиссию Кемеровской области</w:t>
      </w:r>
      <w:r w:rsidRPr="006C5F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D95AF6" w:rsidRPr="006C5F61" w:rsidRDefault="001273A0" w:rsidP="001273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</w:t>
      </w:r>
      <w:r w:rsidR="00D95AF6" w:rsidRPr="006C5F61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данные отдельного учета)</w:t>
      </w:r>
    </w:p>
    <w:p w:rsidR="00D95AF6" w:rsidRPr="006C5F61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95AF6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5AF6" w:rsidRDefault="00D95AF6" w:rsidP="00D95AF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Избирательную комиссию Кемеровской области – Кузбасса представляются: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организациями телерадиовещания – данные отдельного учета объема бесплатного эфирного времени, объема и стоимости платного эфирного времени, предоставленного зарегистрированным кандидатам.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редакциями периодических печатных изданий – данные отдельного учета объема бесплатной печатной площади, объема и стоимости платной печатной площади, предоставленной зарегистрированным кандидатам.</w:t>
      </w:r>
    </w:p>
    <w:p w:rsidR="00D95AF6" w:rsidRPr="008037FD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Редакциями сетевых изданий – данные отдельного учета объема и стоимости услуг по размещению предвыборных агитационных материалов в сетевых изданиях, предоставленных зарегистрированным </w:t>
      </w:r>
      <w:r w:rsidRPr="008037FD">
        <w:rPr>
          <w:rFonts w:ascii="Times New Roman" w:eastAsia="Times New Roman" w:hAnsi="Times New Roman"/>
          <w:sz w:val="28"/>
          <w:szCs w:val="28"/>
          <w:lang w:eastAsia="ru-RU"/>
        </w:rPr>
        <w:t>кандидатам.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7FD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отдельного учета представляют собой файлы </w:t>
      </w:r>
      <w:r w:rsidR="008037FD" w:rsidRPr="008037FD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формате электронной таблицы </w:t>
      </w:r>
      <w:r w:rsidRPr="008037FD">
        <w:rPr>
          <w:rFonts w:ascii="Times New Roman" w:eastAsia="Times New Roman" w:hAnsi="Times New Roman"/>
          <w:sz w:val="28"/>
          <w:szCs w:val="28"/>
          <w:lang w:eastAsia="ru-RU"/>
        </w:rPr>
        <w:t>отдельно на учет бесплатного эфирного времени, на учет платного эфирного времени, на учет бесплатной печатной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площади, на учет платной печатной площади, на услуги по размещению предвыборных агитационных материалов в сетевом издании. Если региональные </w:t>
      </w:r>
      <w:r>
        <w:rPr>
          <w:rFonts w:ascii="Times New Roman" w:hAnsi="Times New Roman"/>
          <w:sz w:val="28"/>
          <w:szCs w:val="28"/>
        </w:rPr>
        <w:t>о</w:t>
      </w:r>
      <w:r w:rsidRPr="00004E1B">
        <w:rPr>
          <w:rFonts w:ascii="Times New Roman" w:hAnsi="Times New Roman"/>
          <w:sz w:val="28"/>
          <w:szCs w:val="28"/>
        </w:rPr>
        <w:t xml:space="preserve">рганизации, осуществляющие выпуск средств массовой информации, </w:t>
      </w:r>
      <w:r>
        <w:rPr>
          <w:rFonts w:ascii="Times New Roman" w:hAnsi="Times New Roman"/>
          <w:sz w:val="28"/>
          <w:szCs w:val="28"/>
        </w:rPr>
        <w:t xml:space="preserve">региональные </w:t>
      </w:r>
      <w:r w:rsidRPr="00004E1B">
        <w:rPr>
          <w:rFonts w:ascii="Times New Roman" w:hAnsi="Times New Roman"/>
          <w:sz w:val="28"/>
          <w:szCs w:val="28"/>
        </w:rPr>
        <w:t>редакции сетевых изданий</w:t>
      </w:r>
      <w:r>
        <w:rPr>
          <w:rFonts w:ascii="Times New Roman" w:hAnsi="Times New Roman"/>
          <w:sz w:val="28"/>
          <w:szCs w:val="28"/>
        </w:rPr>
        <w:t xml:space="preserve"> выпускают несколько средств массовой 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заполняются и представляются данные отдельного учета по каждому </w:t>
      </w:r>
      <w:r>
        <w:rPr>
          <w:rFonts w:ascii="Times New Roman" w:hAnsi="Times New Roman"/>
          <w:sz w:val="28"/>
          <w:szCs w:val="28"/>
        </w:rPr>
        <w:t>средству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отдельными файлами.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sz w:val="28"/>
          <w:szCs w:val="28"/>
        </w:rPr>
        <w:t>организация, осуществляющая</w:t>
      </w:r>
      <w:r w:rsidRPr="00004E1B">
        <w:rPr>
          <w:rFonts w:ascii="Times New Roman" w:hAnsi="Times New Roman"/>
          <w:sz w:val="28"/>
          <w:szCs w:val="28"/>
        </w:rPr>
        <w:t xml:space="preserve"> выпуск средс</w:t>
      </w:r>
      <w:r>
        <w:rPr>
          <w:rFonts w:ascii="Times New Roman" w:hAnsi="Times New Roman"/>
          <w:sz w:val="28"/>
          <w:szCs w:val="28"/>
        </w:rPr>
        <w:t xml:space="preserve">тв массовой информации,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предоставляла бесплатного или платного эфирного времени, бесплатной или платной печатной площади, </w:t>
      </w:r>
      <w:r>
        <w:rPr>
          <w:rFonts w:ascii="Times New Roman" w:hAnsi="Times New Roman"/>
          <w:sz w:val="28"/>
          <w:szCs w:val="28"/>
        </w:rPr>
        <w:t>редакция сетевого издания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предоставляла </w:t>
      </w:r>
      <w:r w:rsidRPr="00004E1B">
        <w:rPr>
          <w:rFonts w:ascii="Times New Roman" w:hAnsi="Times New Roman"/>
          <w:sz w:val="28"/>
          <w:szCs w:val="28"/>
        </w:rPr>
        <w:t>услуг по размещению предвыборных агитационных материалов в сетевых изданиях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соответствующая форма учета не заполняется.</w:t>
      </w:r>
    </w:p>
    <w:p w:rsidR="00D95AF6" w:rsidRPr="00A46CB9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имени файла, содержащего данные отдельного учета, рекомендуется использовать шаблон «вид организации _ краткое наименование организации телерадиовещания (редакции, сетевого издания) _ краткое наименование СМИ» (виды: ОТРВ – организация телерадиовещания, ППИ – редакция периодического печатного издания, ЭСИ – сетевое издание). </w:t>
      </w: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«ОТРВ_ВГТРК_ГТРК_Россия24.xlsx». 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учета представляются в Избирательную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 Кемеровской области – Кузбасса в электронном виде – записанными на компакт-диск (тип CD-R или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 перезаписываемый).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избирательного комиссию, о чем последняя незамедлительно уведомляет соответствующую организацию.</w:t>
      </w:r>
    </w:p>
    <w:p w:rsidR="00D95AF6" w:rsidRDefault="00D95AF6" w:rsidP="00D95A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Компакт-диск предоставляется с сопроводительным письмом в свободной форме. Прилагаемый компакт-диск рекомендуется надписывать, например, указывать имя файла.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Избирательной комиссией Кемеровской области – Кузбасса файлов с данными отдельного учета, направленных электронной почтой, не производится.</w:t>
      </w:r>
    </w:p>
    <w:p w:rsidR="00D95AF6" w:rsidRDefault="00D95AF6" w:rsidP="00D95AF6">
      <w:pPr>
        <w:spacing w:line="360" w:lineRule="auto"/>
        <w:ind w:firstLine="709"/>
      </w:pP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455" w:rsidRPr="00270AA4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1455" w:rsidRPr="00270AA4" w:rsidSect="00D95AF6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8" w:rsidRDefault="002A3D38" w:rsidP="000B7097">
      <w:pPr>
        <w:spacing w:after="0" w:line="240" w:lineRule="auto"/>
      </w:pPr>
      <w:r>
        <w:separator/>
      </w:r>
    </w:p>
  </w:endnote>
  <w:endnote w:type="continuationSeparator" w:id="0">
    <w:p w:rsidR="002A3D38" w:rsidRDefault="002A3D38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8" w:rsidRDefault="002A3D38" w:rsidP="000B7097">
      <w:pPr>
        <w:spacing w:after="0" w:line="240" w:lineRule="auto"/>
      </w:pPr>
      <w:r>
        <w:separator/>
      </w:r>
    </w:p>
  </w:footnote>
  <w:footnote w:type="continuationSeparator" w:id="0">
    <w:p w:rsidR="002A3D38" w:rsidRDefault="002A3D38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1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1E" w:rsidRPr="005B3F79" w:rsidRDefault="0027641E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D6767B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27641E" w:rsidRDefault="002764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1E" w:rsidRDefault="002764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 w15:restartNumberingAfterBreak="0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71C3"/>
    <w:multiLevelType w:val="hybridMultilevel"/>
    <w:tmpl w:val="4A7E3E1E"/>
    <w:lvl w:ilvl="0" w:tplc="A8042C6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 w15:restartNumberingAfterBreak="0">
    <w:nsid w:val="3F5C7BC5"/>
    <w:multiLevelType w:val="multilevel"/>
    <w:tmpl w:val="FDC07608"/>
    <w:lvl w:ilvl="0">
      <w:start w:val="1"/>
      <w:numFmt w:val="decimal"/>
      <w:suff w:val="space"/>
      <w:lvlText w:val="%1."/>
      <w:lvlJc w:val="left"/>
      <w:pPr>
        <w:ind w:left="1634" w:hanging="357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18" w15:restartNumberingAfterBreak="0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6" w15:restartNumberingAfterBreak="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3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19"/>
  </w:num>
  <w:num w:numId="20">
    <w:abstractNumId w:val="11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4"/>
  </w:num>
  <w:num w:numId="26">
    <w:abstractNumId w:val="29"/>
  </w:num>
  <w:num w:numId="27">
    <w:abstractNumId w:val="27"/>
  </w:num>
  <w:num w:numId="28">
    <w:abstractNumId w:val="10"/>
  </w:num>
  <w:num w:numId="29">
    <w:abstractNumId w:val="30"/>
  </w:num>
  <w:num w:numId="30">
    <w:abstractNumId w:val="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1C5C"/>
    <w:rsid w:val="000021AA"/>
    <w:rsid w:val="00003DA0"/>
    <w:rsid w:val="000055CC"/>
    <w:rsid w:val="000101C1"/>
    <w:rsid w:val="00011C12"/>
    <w:rsid w:val="000179A8"/>
    <w:rsid w:val="000230FE"/>
    <w:rsid w:val="000244CD"/>
    <w:rsid w:val="00024731"/>
    <w:rsid w:val="00025784"/>
    <w:rsid w:val="0002725F"/>
    <w:rsid w:val="0003136D"/>
    <w:rsid w:val="0003187B"/>
    <w:rsid w:val="000353C2"/>
    <w:rsid w:val="00037E7B"/>
    <w:rsid w:val="000457C1"/>
    <w:rsid w:val="00053E5A"/>
    <w:rsid w:val="00055E05"/>
    <w:rsid w:val="0005620E"/>
    <w:rsid w:val="000602BE"/>
    <w:rsid w:val="00062F7B"/>
    <w:rsid w:val="00065482"/>
    <w:rsid w:val="000759A1"/>
    <w:rsid w:val="00077F50"/>
    <w:rsid w:val="00080131"/>
    <w:rsid w:val="00083782"/>
    <w:rsid w:val="00084EC7"/>
    <w:rsid w:val="00085959"/>
    <w:rsid w:val="00085D23"/>
    <w:rsid w:val="00086CE7"/>
    <w:rsid w:val="000878FA"/>
    <w:rsid w:val="00087D1D"/>
    <w:rsid w:val="0009249A"/>
    <w:rsid w:val="000947FF"/>
    <w:rsid w:val="0009673A"/>
    <w:rsid w:val="000A581D"/>
    <w:rsid w:val="000A5DC4"/>
    <w:rsid w:val="000B03AF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1FAB"/>
    <w:rsid w:val="00107573"/>
    <w:rsid w:val="001115D7"/>
    <w:rsid w:val="00114373"/>
    <w:rsid w:val="00116AC6"/>
    <w:rsid w:val="00124550"/>
    <w:rsid w:val="00125988"/>
    <w:rsid w:val="001273A0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1A3B"/>
    <w:rsid w:val="00164918"/>
    <w:rsid w:val="00171577"/>
    <w:rsid w:val="00174175"/>
    <w:rsid w:val="00174D09"/>
    <w:rsid w:val="00177400"/>
    <w:rsid w:val="0018154E"/>
    <w:rsid w:val="00183856"/>
    <w:rsid w:val="0018591A"/>
    <w:rsid w:val="00186B1C"/>
    <w:rsid w:val="001909D9"/>
    <w:rsid w:val="001922AD"/>
    <w:rsid w:val="00194FB6"/>
    <w:rsid w:val="0019521B"/>
    <w:rsid w:val="001A50DF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C5857"/>
    <w:rsid w:val="001D3040"/>
    <w:rsid w:val="001D4880"/>
    <w:rsid w:val="001D5920"/>
    <w:rsid w:val="001F13CA"/>
    <w:rsid w:val="001F3BB3"/>
    <w:rsid w:val="001F3F79"/>
    <w:rsid w:val="001F58F2"/>
    <w:rsid w:val="001F67AD"/>
    <w:rsid w:val="002009CB"/>
    <w:rsid w:val="00203F2C"/>
    <w:rsid w:val="00210409"/>
    <w:rsid w:val="00210904"/>
    <w:rsid w:val="00214096"/>
    <w:rsid w:val="00214BB6"/>
    <w:rsid w:val="00216B6A"/>
    <w:rsid w:val="00216C1F"/>
    <w:rsid w:val="00217C35"/>
    <w:rsid w:val="002210DD"/>
    <w:rsid w:val="00222CA4"/>
    <w:rsid w:val="00226B43"/>
    <w:rsid w:val="00227885"/>
    <w:rsid w:val="00230D59"/>
    <w:rsid w:val="00230DD0"/>
    <w:rsid w:val="00230FBF"/>
    <w:rsid w:val="00233796"/>
    <w:rsid w:val="0023483C"/>
    <w:rsid w:val="00235C93"/>
    <w:rsid w:val="00240DEB"/>
    <w:rsid w:val="002441CD"/>
    <w:rsid w:val="0024494A"/>
    <w:rsid w:val="002511C5"/>
    <w:rsid w:val="0026233C"/>
    <w:rsid w:val="00264FE6"/>
    <w:rsid w:val="00265FA5"/>
    <w:rsid w:val="00267ED4"/>
    <w:rsid w:val="00270AA4"/>
    <w:rsid w:val="002734B3"/>
    <w:rsid w:val="0027350A"/>
    <w:rsid w:val="00273CA1"/>
    <w:rsid w:val="0027641E"/>
    <w:rsid w:val="00282E4F"/>
    <w:rsid w:val="002840C0"/>
    <w:rsid w:val="00285E9F"/>
    <w:rsid w:val="00290721"/>
    <w:rsid w:val="00292D1B"/>
    <w:rsid w:val="00293E6F"/>
    <w:rsid w:val="00295CAB"/>
    <w:rsid w:val="00296420"/>
    <w:rsid w:val="002A222C"/>
    <w:rsid w:val="002A2931"/>
    <w:rsid w:val="002A36A6"/>
    <w:rsid w:val="002A36AC"/>
    <w:rsid w:val="002A3D38"/>
    <w:rsid w:val="002A3F6F"/>
    <w:rsid w:val="002A66B8"/>
    <w:rsid w:val="002A6EE9"/>
    <w:rsid w:val="002B5C90"/>
    <w:rsid w:val="002B5FDE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3090"/>
    <w:rsid w:val="002E4F07"/>
    <w:rsid w:val="002E5134"/>
    <w:rsid w:val="002E5236"/>
    <w:rsid w:val="002E6037"/>
    <w:rsid w:val="002E604E"/>
    <w:rsid w:val="002E6432"/>
    <w:rsid w:val="002F145E"/>
    <w:rsid w:val="002F4B7D"/>
    <w:rsid w:val="002F5D96"/>
    <w:rsid w:val="002F63A2"/>
    <w:rsid w:val="00301506"/>
    <w:rsid w:val="00301829"/>
    <w:rsid w:val="00301E44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252FA"/>
    <w:rsid w:val="00330875"/>
    <w:rsid w:val="00344058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90D22"/>
    <w:rsid w:val="003932AD"/>
    <w:rsid w:val="00394D6E"/>
    <w:rsid w:val="0039611A"/>
    <w:rsid w:val="00396CC8"/>
    <w:rsid w:val="003A3F80"/>
    <w:rsid w:val="003A66B5"/>
    <w:rsid w:val="003A68ED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2D7C"/>
    <w:rsid w:val="003E3790"/>
    <w:rsid w:val="003E380E"/>
    <w:rsid w:val="003E5A81"/>
    <w:rsid w:val="003E77B9"/>
    <w:rsid w:val="003F2F9D"/>
    <w:rsid w:val="003F3AB7"/>
    <w:rsid w:val="003F6FB4"/>
    <w:rsid w:val="00400CE5"/>
    <w:rsid w:val="00404F09"/>
    <w:rsid w:val="00405EAF"/>
    <w:rsid w:val="00407336"/>
    <w:rsid w:val="00413201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323B"/>
    <w:rsid w:val="0044699F"/>
    <w:rsid w:val="00446D96"/>
    <w:rsid w:val="00447413"/>
    <w:rsid w:val="004517EA"/>
    <w:rsid w:val="004519B5"/>
    <w:rsid w:val="004522AB"/>
    <w:rsid w:val="0045303E"/>
    <w:rsid w:val="00455F38"/>
    <w:rsid w:val="00457D54"/>
    <w:rsid w:val="00460514"/>
    <w:rsid w:val="004745FA"/>
    <w:rsid w:val="00474693"/>
    <w:rsid w:val="00476F61"/>
    <w:rsid w:val="0048080C"/>
    <w:rsid w:val="00483486"/>
    <w:rsid w:val="004852B0"/>
    <w:rsid w:val="00486B61"/>
    <w:rsid w:val="00487D9E"/>
    <w:rsid w:val="004918B5"/>
    <w:rsid w:val="00491AFA"/>
    <w:rsid w:val="00493EAF"/>
    <w:rsid w:val="0049773E"/>
    <w:rsid w:val="004A0492"/>
    <w:rsid w:val="004A06E3"/>
    <w:rsid w:val="004A28AF"/>
    <w:rsid w:val="004A3338"/>
    <w:rsid w:val="004B0DE3"/>
    <w:rsid w:val="004B7BE3"/>
    <w:rsid w:val="004C7679"/>
    <w:rsid w:val="004C77AB"/>
    <w:rsid w:val="004D0A19"/>
    <w:rsid w:val="004D50AE"/>
    <w:rsid w:val="004D6BE8"/>
    <w:rsid w:val="004D72D9"/>
    <w:rsid w:val="004E0095"/>
    <w:rsid w:val="004E1123"/>
    <w:rsid w:val="004E3073"/>
    <w:rsid w:val="004E3C4C"/>
    <w:rsid w:val="004E467C"/>
    <w:rsid w:val="004E5022"/>
    <w:rsid w:val="004E78AB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236F"/>
    <w:rsid w:val="00523927"/>
    <w:rsid w:val="00525834"/>
    <w:rsid w:val="005270C2"/>
    <w:rsid w:val="005301A9"/>
    <w:rsid w:val="00531A68"/>
    <w:rsid w:val="00532831"/>
    <w:rsid w:val="0053549C"/>
    <w:rsid w:val="0053562A"/>
    <w:rsid w:val="005366DC"/>
    <w:rsid w:val="00536DAB"/>
    <w:rsid w:val="00536E33"/>
    <w:rsid w:val="00547776"/>
    <w:rsid w:val="00553BBF"/>
    <w:rsid w:val="0055494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722B"/>
    <w:rsid w:val="005915F5"/>
    <w:rsid w:val="005922E9"/>
    <w:rsid w:val="00596DB3"/>
    <w:rsid w:val="0059789B"/>
    <w:rsid w:val="005A1055"/>
    <w:rsid w:val="005A13A2"/>
    <w:rsid w:val="005A1AAD"/>
    <w:rsid w:val="005A5FB4"/>
    <w:rsid w:val="005A7CF5"/>
    <w:rsid w:val="005B04CE"/>
    <w:rsid w:val="005B1338"/>
    <w:rsid w:val="005B3E98"/>
    <w:rsid w:val="005B3F79"/>
    <w:rsid w:val="005B7AC6"/>
    <w:rsid w:val="005C024D"/>
    <w:rsid w:val="005C78BB"/>
    <w:rsid w:val="005D17FF"/>
    <w:rsid w:val="005D3D80"/>
    <w:rsid w:val="005D53E1"/>
    <w:rsid w:val="005E3788"/>
    <w:rsid w:val="005E3B74"/>
    <w:rsid w:val="005E5CEB"/>
    <w:rsid w:val="005E60BF"/>
    <w:rsid w:val="005E6296"/>
    <w:rsid w:val="005E6F70"/>
    <w:rsid w:val="005F3265"/>
    <w:rsid w:val="005F405F"/>
    <w:rsid w:val="005F4B13"/>
    <w:rsid w:val="00600D61"/>
    <w:rsid w:val="00601DDB"/>
    <w:rsid w:val="00603B5F"/>
    <w:rsid w:val="00606629"/>
    <w:rsid w:val="00606CF8"/>
    <w:rsid w:val="00611539"/>
    <w:rsid w:val="00613954"/>
    <w:rsid w:val="00613A75"/>
    <w:rsid w:val="00613D45"/>
    <w:rsid w:val="00613E95"/>
    <w:rsid w:val="00622BC7"/>
    <w:rsid w:val="0062302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407E"/>
    <w:rsid w:val="006674D4"/>
    <w:rsid w:val="006715F8"/>
    <w:rsid w:val="00671799"/>
    <w:rsid w:val="006723AD"/>
    <w:rsid w:val="00674326"/>
    <w:rsid w:val="00675D4C"/>
    <w:rsid w:val="00675FD2"/>
    <w:rsid w:val="00680677"/>
    <w:rsid w:val="0068416D"/>
    <w:rsid w:val="00684CC9"/>
    <w:rsid w:val="00685115"/>
    <w:rsid w:val="00691C4A"/>
    <w:rsid w:val="00692728"/>
    <w:rsid w:val="006940CD"/>
    <w:rsid w:val="006942F8"/>
    <w:rsid w:val="006A38AC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255A"/>
    <w:rsid w:val="006C2A88"/>
    <w:rsid w:val="006C4B87"/>
    <w:rsid w:val="006C5F61"/>
    <w:rsid w:val="006C7387"/>
    <w:rsid w:val="006C7621"/>
    <w:rsid w:val="006C7E5E"/>
    <w:rsid w:val="006D3237"/>
    <w:rsid w:val="006D450A"/>
    <w:rsid w:val="006D5212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1A0C"/>
    <w:rsid w:val="0073267E"/>
    <w:rsid w:val="007364D1"/>
    <w:rsid w:val="007410F1"/>
    <w:rsid w:val="00744818"/>
    <w:rsid w:val="00744BA2"/>
    <w:rsid w:val="00745664"/>
    <w:rsid w:val="007506B7"/>
    <w:rsid w:val="00750E76"/>
    <w:rsid w:val="00753DD3"/>
    <w:rsid w:val="00762CC0"/>
    <w:rsid w:val="007648BD"/>
    <w:rsid w:val="00773D03"/>
    <w:rsid w:val="00774348"/>
    <w:rsid w:val="00774E47"/>
    <w:rsid w:val="0077630D"/>
    <w:rsid w:val="0078021E"/>
    <w:rsid w:val="0078212D"/>
    <w:rsid w:val="007836DA"/>
    <w:rsid w:val="00784C44"/>
    <w:rsid w:val="007852E1"/>
    <w:rsid w:val="007860D5"/>
    <w:rsid w:val="00787A85"/>
    <w:rsid w:val="007921B2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6D9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7F5D36"/>
    <w:rsid w:val="007F68B2"/>
    <w:rsid w:val="00803642"/>
    <w:rsid w:val="008037FD"/>
    <w:rsid w:val="00803EA5"/>
    <w:rsid w:val="008076C5"/>
    <w:rsid w:val="00810641"/>
    <w:rsid w:val="00811684"/>
    <w:rsid w:val="00812891"/>
    <w:rsid w:val="00813905"/>
    <w:rsid w:val="00816B87"/>
    <w:rsid w:val="0082135F"/>
    <w:rsid w:val="00824857"/>
    <w:rsid w:val="0082556C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544C7"/>
    <w:rsid w:val="00860E0D"/>
    <w:rsid w:val="00861313"/>
    <w:rsid w:val="00862EB7"/>
    <w:rsid w:val="008663D4"/>
    <w:rsid w:val="00871241"/>
    <w:rsid w:val="008722B8"/>
    <w:rsid w:val="00880449"/>
    <w:rsid w:val="00881FD0"/>
    <w:rsid w:val="00882C50"/>
    <w:rsid w:val="0088329B"/>
    <w:rsid w:val="00890936"/>
    <w:rsid w:val="0089147C"/>
    <w:rsid w:val="00894C7D"/>
    <w:rsid w:val="008A2D2C"/>
    <w:rsid w:val="008A3C15"/>
    <w:rsid w:val="008A42C6"/>
    <w:rsid w:val="008A4905"/>
    <w:rsid w:val="008A4CC0"/>
    <w:rsid w:val="008B07E4"/>
    <w:rsid w:val="008B1516"/>
    <w:rsid w:val="008B4F04"/>
    <w:rsid w:val="008B6AC5"/>
    <w:rsid w:val="008B7D1C"/>
    <w:rsid w:val="008C3454"/>
    <w:rsid w:val="008C622E"/>
    <w:rsid w:val="008C7624"/>
    <w:rsid w:val="008C7BD3"/>
    <w:rsid w:val="008D3C5A"/>
    <w:rsid w:val="008D4E20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5A82"/>
    <w:rsid w:val="00916AED"/>
    <w:rsid w:val="00922DF3"/>
    <w:rsid w:val="00925125"/>
    <w:rsid w:val="00925724"/>
    <w:rsid w:val="009267E3"/>
    <w:rsid w:val="00943237"/>
    <w:rsid w:val="00945FFE"/>
    <w:rsid w:val="00947937"/>
    <w:rsid w:val="009515F9"/>
    <w:rsid w:val="00951C91"/>
    <w:rsid w:val="009525F4"/>
    <w:rsid w:val="00952AF8"/>
    <w:rsid w:val="0095459D"/>
    <w:rsid w:val="009644AF"/>
    <w:rsid w:val="0096495A"/>
    <w:rsid w:val="009658B9"/>
    <w:rsid w:val="00967787"/>
    <w:rsid w:val="00970E53"/>
    <w:rsid w:val="00973B8D"/>
    <w:rsid w:val="00975A47"/>
    <w:rsid w:val="0097600D"/>
    <w:rsid w:val="00977282"/>
    <w:rsid w:val="00977E04"/>
    <w:rsid w:val="00981C2B"/>
    <w:rsid w:val="00985F8B"/>
    <w:rsid w:val="0098614D"/>
    <w:rsid w:val="009861BC"/>
    <w:rsid w:val="00991769"/>
    <w:rsid w:val="00992C28"/>
    <w:rsid w:val="009955B1"/>
    <w:rsid w:val="009977E5"/>
    <w:rsid w:val="009A2851"/>
    <w:rsid w:val="009A4BC8"/>
    <w:rsid w:val="009B125F"/>
    <w:rsid w:val="009B48B4"/>
    <w:rsid w:val="009B59FA"/>
    <w:rsid w:val="009C1B24"/>
    <w:rsid w:val="009C685B"/>
    <w:rsid w:val="009D05CC"/>
    <w:rsid w:val="009D13FD"/>
    <w:rsid w:val="009D23FA"/>
    <w:rsid w:val="009D475B"/>
    <w:rsid w:val="009D4E94"/>
    <w:rsid w:val="009D6862"/>
    <w:rsid w:val="009D72F9"/>
    <w:rsid w:val="009D7845"/>
    <w:rsid w:val="009E0E19"/>
    <w:rsid w:val="009E3849"/>
    <w:rsid w:val="009E3D5A"/>
    <w:rsid w:val="009E7D59"/>
    <w:rsid w:val="009E7DEA"/>
    <w:rsid w:val="009F29B0"/>
    <w:rsid w:val="009F4C73"/>
    <w:rsid w:val="009F6B80"/>
    <w:rsid w:val="009F7165"/>
    <w:rsid w:val="009F7FF9"/>
    <w:rsid w:val="00A11455"/>
    <w:rsid w:val="00A12B35"/>
    <w:rsid w:val="00A134FE"/>
    <w:rsid w:val="00A13DC8"/>
    <w:rsid w:val="00A200AC"/>
    <w:rsid w:val="00A27C23"/>
    <w:rsid w:val="00A341FA"/>
    <w:rsid w:val="00A3752F"/>
    <w:rsid w:val="00A4003D"/>
    <w:rsid w:val="00A45723"/>
    <w:rsid w:val="00A46CB9"/>
    <w:rsid w:val="00A46D01"/>
    <w:rsid w:val="00A46E74"/>
    <w:rsid w:val="00A50EEE"/>
    <w:rsid w:val="00A5309B"/>
    <w:rsid w:val="00A578D3"/>
    <w:rsid w:val="00A60731"/>
    <w:rsid w:val="00A65C7F"/>
    <w:rsid w:val="00A70338"/>
    <w:rsid w:val="00A72723"/>
    <w:rsid w:val="00A72F32"/>
    <w:rsid w:val="00A751FB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C507F"/>
    <w:rsid w:val="00AC51F1"/>
    <w:rsid w:val="00AC6F21"/>
    <w:rsid w:val="00AD14FE"/>
    <w:rsid w:val="00AD16C1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7643"/>
    <w:rsid w:val="00B00C0C"/>
    <w:rsid w:val="00B118C4"/>
    <w:rsid w:val="00B12DE5"/>
    <w:rsid w:val="00B13715"/>
    <w:rsid w:val="00B14BFA"/>
    <w:rsid w:val="00B156FB"/>
    <w:rsid w:val="00B16F6D"/>
    <w:rsid w:val="00B206A8"/>
    <w:rsid w:val="00B23DFD"/>
    <w:rsid w:val="00B2434C"/>
    <w:rsid w:val="00B24867"/>
    <w:rsid w:val="00B2609A"/>
    <w:rsid w:val="00B26FA0"/>
    <w:rsid w:val="00B30084"/>
    <w:rsid w:val="00B32599"/>
    <w:rsid w:val="00B32C85"/>
    <w:rsid w:val="00B51A36"/>
    <w:rsid w:val="00B6166D"/>
    <w:rsid w:val="00B61F49"/>
    <w:rsid w:val="00B62F78"/>
    <w:rsid w:val="00B637EB"/>
    <w:rsid w:val="00B64C88"/>
    <w:rsid w:val="00B67CA7"/>
    <w:rsid w:val="00B756CF"/>
    <w:rsid w:val="00B75F23"/>
    <w:rsid w:val="00B83A15"/>
    <w:rsid w:val="00B848DC"/>
    <w:rsid w:val="00B85135"/>
    <w:rsid w:val="00B86E70"/>
    <w:rsid w:val="00B908FE"/>
    <w:rsid w:val="00B97A14"/>
    <w:rsid w:val="00BA3099"/>
    <w:rsid w:val="00BA3FB9"/>
    <w:rsid w:val="00BA5731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1E4D"/>
    <w:rsid w:val="00C01F11"/>
    <w:rsid w:val="00C0452C"/>
    <w:rsid w:val="00C04B76"/>
    <w:rsid w:val="00C06DAF"/>
    <w:rsid w:val="00C07A90"/>
    <w:rsid w:val="00C13329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0280"/>
    <w:rsid w:val="00C6131C"/>
    <w:rsid w:val="00C639CA"/>
    <w:rsid w:val="00C67862"/>
    <w:rsid w:val="00C70E71"/>
    <w:rsid w:val="00C71A0E"/>
    <w:rsid w:val="00C7443D"/>
    <w:rsid w:val="00C74FCD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A7029"/>
    <w:rsid w:val="00CB13A7"/>
    <w:rsid w:val="00CB197A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D6DEB"/>
    <w:rsid w:val="00CE464C"/>
    <w:rsid w:val="00CE496F"/>
    <w:rsid w:val="00CF278A"/>
    <w:rsid w:val="00CF3FA1"/>
    <w:rsid w:val="00D022BD"/>
    <w:rsid w:val="00D05866"/>
    <w:rsid w:val="00D108EE"/>
    <w:rsid w:val="00D14502"/>
    <w:rsid w:val="00D1496B"/>
    <w:rsid w:val="00D16639"/>
    <w:rsid w:val="00D21748"/>
    <w:rsid w:val="00D3678E"/>
    <w:rsid w:val="00D43406"/>
    <w:rsid w:val="00D43DF9"/>
    <w:rsid w:val="00D4534E"/>
    <w:rsid w:val="00D50360"/>
    <w:rsid w:val="00D507E4"/>
    <w:rsid w:val="00D5138D"/>
    <w:rsid w:val="00D543B0"/>
    <w:rsid w:val="00D5733D"/>
    <w:rsid w:val="00D608A3"/>
    <w:rsid w:val="00D621FF"/>
    <w:rsid w:val="00D62A70"/>
    <w:rsid w:val="00D64903"/>
    <w:rsid w:val="00D6553D"/>
    <w:rsid w:val="00D6744B"/>
    <w:rsid w:val="00D6767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AF6"/>
    <w:rsid w:val="00D95FE2"/>
    <w:rsid w:val="00D969B8"/>
    <w:rsid w:val="00DA0690"/>
    <w:rsid w:val="00DB0A4C"/>
    <w:rsid w:val="00DB10E8"/>
    <w:rsid w:val="00DB62DE"/>
    <w:rsid w:val="00DC0020"/>
    <w:rsid w:val="00DC2507"/>
    <w:rsid w:val="00DC284E"/>
    <w:rsid w:val="00DC2949"/>
    <w:rsid w:val="00DC354F"/>
    <w:rsid w:val="00DC4AFD"/>
    <w:rsid w:val="00DC4CF2"/>
    <w:rsid w:val="00DC5495"/>
    <w:rsid w:val="00DD0973"/>
    <w:rsid w:val="00DD1E99"/>
    <w:rsid w:val="00DD3553"/>
    <w:rsid w:val="00DD606E"/>
    <w:rsid w:val="00DD6E66"/>
    <w:rsid w:val="00DE0012"/>
    <w:rsid w:val="00DE0C97"/>
    <w:rsid w:val="00DE3FEA"/>
    <w:rsid w:val="00DE7A28"/>
    <w:rsid w:val="00DE7E33"/>
    <w:rsid w:val="00E02377"/>
    <w:rsid w:val="00E0525D"/>
    <w:rsid w:val="00E079F1"/>
    <w:rsid w:val="00E11534"/>
    <w:rsid w:val="00E1241B"/>
    <w:rsid w:val="00E13FFB"/>
    <w:rsid w:val="00E153EC"/>
    <w:rsid w:val="00E17084"/>
    <w:rsid w:val="00E20E38"/>
    <w:rsid w:val="00E21D85"/>
    <w:rsid w:val="00E24ACF"/>
    <w:rsid w:val="00E276F0"/>
    <w:rsid w:val="00E31725"/>
    <w:rsid w:val="00E332D2"/>
    <w:rsid w:val="00E35609"/>
    <w:rsid w:val="00E4419B"/>
    <w:rsid w:val="00E46A8A"/>
    <w:rsid w:val="00E533B5"/>
    <w:rsid w:val="00E538EE"/>
    <w:rsid w:val="00E547FF"/>
    <w:rsid w:val="00E574C6"/>
    <w:rsid w:val="00E61D42"/>
    <w:rsid w:val="00E6534E"/>
    <w:rsid w:val="00E70E05"/>
    <w:rsid w:val="00E74E3C"/>
    <w:rsid w:val="00E75253"/>
    <w:rsid w:val="00E754B9"/>
    <w:rsid w:val="00E75824"/>
    <w:rsid w:val="00E76694"/>
    <w:rsid w:val="00E836FD"/>
    <w:rsid w:val="00E853F8"/>
    <w:rsid w:val="00E8549A"/>
    <w:rsid w:val="00E85761"/>
    <w:rsid w:val="00E90B69"/>
    <w:rsid w:val="00E925BB"/>
    <w:rsid w:val="00E97940"/>
    <w:rsid w:val="00EA07E0"/>
    <w:rsid w:val="00EA38AA"/>
    <w:rsid w:val="00EB3A63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F4A48"/>
    <w:rsid w:val="00EF6C17"/>
    <w:rsid w:val="00F003BD"/>
    <w:rsid w:val="00F026BF"/>
    <w:rsid w:val="00F03A29"/>
    <w:rsid w:val="00F03DF6"/>
    <w:rsid w:val="00F067D1"/>
    <w:rsid w:val="00F07102"/>
    <w:rsid w:val="00F07C04"/>
    <w:rsid w:val="00F1013E"/>
    <w:rsid w:val="00F10EF4"/>
    <w:rsid w:val="00F11426"/>
    <w:rsid w:val="00F125A3"/>
    <w:rsid w:val="00F146E0"/>
    <w:rsid w:val="00F14C1F"/>
    <w:rsid w:val="00F17031"/>
    <w:rsid w:val="00F262BE"/>
    <w:rsid w:val="00F27215"/>
    <w:rsid w:val="00F27544"/>
    <w:rsid w:val="00F3183E"/>
    <w:rsid w:val="00F3431F"/>
    <w:rsid w:val="00F34963"/>
    <w:rsid w:val="00F35818"/>
    <w:rsid w:val="00F37192"/>
    <w:rsid w:val="00F42A58"/>
    <w:rsid w:val="00F44918"/>
    <w:rsid w:val="00F452D2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5E9E"/>
    <w:rsid w:val="00F76839"/>
    <w:rsid w:val="00F81742"/>
    <w:rsid w:val="00F81767"/>
    <w:rsid w:val="00F83D51"/>
    <w:rsid w:val="00F8432C"/>
    <w:rsid w:val="00F84E54"/>
    <w:rsid w:val="00F904F0"/>
    <w:rsid w:val="00F920B5"/>
    <w:rsid w:val="00F93F73"/>
    <w:rsid w:val="00F9520B"/>
    <w:rsid w:val="00FA2D1E"/>
    <w:rsid w:val="00FA4A41"/>
    <w:rsid w:val="00FB2F8F"/>
    <w:rsid w:val="00FB69D0"/>
    <w:rsid w:val="00FB762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9F1B09-A33D-46C3-B04A-9B7F6E9F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itika00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itika000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tika000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13F4-FD03-484D-A651-66B5655B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4466</Words>
  <Characters>25462</Characters>
  <Application>Microsoft Office Word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2022-07-14T09:07:00Z</cp:lastPrinted>
  <dcterms:created xsi:type="dcterms:W3CDTF">2024-06-18T07:07:00Z</dcterms:created>
  <dcterms:modified xsi:type="dcterms:W3CDTF">2024-06-18T07:07:00Z</dcterms:modified>
</cp:coreProperties>
</file>