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5D" w:rsidRDefault="00631F5D" w:rsidP="00631F5D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631F5D" w:rsidRDefault="00631F5D" w:rsidP="00631F5D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631F5D" w:rsidRDefault="00631F5D" w:rsidP="00631F5D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Кемеровской области – Кузбасса </w:t>
      </w:r>
    </w:p>
    <w:p w:rsidR="00631F5D" w:rsidRDefault="00631F5D" w:rsidP="00631F5D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6 августа 2024 г. № 115/841-7</w:t>
      </w:r>
    </w:p>
    <w:p w:rsidR="00631F5D" w:rsidRDefault="00631F5D" w:rsidP="00631F5D">
      <w:pPr>
        <w:widowControl/>
        <w:ind w:left="5670"/>
        <w:jc w:val="center"/>
        <w:rPr>
          <w:sz w:val="24"/>
          <w:szCs w:val="24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3685"/>
      </w:tblGrid>
      <w:tr w:rsidR="00631F5D" w:rsidTr="00956DD7">
        <w:trPr>
          <w:trHeight w:val="600"/>
        </w:trPr>
        <w:tc>
          <w:tcPr>
            <w:tcW w:w="9087" w:type="dxa"/>
            <w:gridSpan w:val="2"/>
            <w:tcBorders>
              <w:top w:val="nil"/>
              <w:left w:val="nil"/>
              <w:right w:val="nil"/>
            </w:tcBorders>
          </w:tcPr>
          <w:p w:rsidR="00631F5D" w:rsidRDefault="00631F5D" w:rsidP="00956D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передачи - </w:t>
            </w:r>
            <w:r>
              <w:rPr>
                <w:b/>
                <w:sz w:val="28"/>
                <w:szCs w:val="28"/>
              </w:rPr>
              <w:t>15.08.2024 года</w:t>
            </w:r>
          </w:p>
          <w:p w:rsidR="00631F5D" w:rsidRDefault="00631F5D" w:rsidP="00956DD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территориальной избирательной комиссии (далее – ТИК)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Время выдачи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Яйского</w:t>
            </w:r>
            <w:proofErr w:type="spellEnd"/>
            <w:r>
              <w:rPr>
                <w:color w:val="000000"/>
                <w:lang w:eastAsia="en-US"/>
              </w:rPr>
              <w:t xml:space="preserve"> муниципального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Мариинского муниципального округа 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Крапивинского муниципального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Чебулинского</w:t>
            </w:r>
            <w:proofErr w:type="spellEnd"/>
            <w:r>
              <w:rPr>
                <w:color w:val="000000"/>
                <w:lang w:eastAsia="en-US"/>
              </w:rPr>
              <w:t xml:space="preserve"> муниципального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Тисульского</w:t>
            </w:r>
            <w:proofErr w:type="spellEnd"/>
            <w:r>
              <w:rPr>
                <w:color w:val="000000"/>
                <w:lang w:eastAsia="en-US"/>
              </w:rPr>
              <w:t xml:space="preserve"> муниципального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Тяжинского муниципального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Мысковского</w:t>
            </w:r>
            <w:proofErr w:type="spellEnd"/>
            <w:r>
              <w:rPr>
                <w:color w:val="000000"/>
                <w:lang w:eastAsia="en-US"/>
              </w:rPr>
              <w:t xml:space="preserve"> городского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Осинниковского</w:t>
            </w:r>
            <w:proofErr w:type="spellEnd"/>
            <w:r>
              <w:rPr>
                <w:color w:val="000000"/>
                <w:lang w:eastAsia="en-US"/>
              </w:rPr>
              <w:t xml:space="preserve"> городского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Новокузнецкого муниципального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Таштагольского</w:t>
            </w:r>
            <w:proofErr w:type="spellEnd"/>
            <w:r>
              <w:rPr>
                <w:color w:val="000000"/>
                <w:lang w:eastAsia="en-US"/>
              </w:rPr>
              <w:t xml:space="preserve"> муниципального района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Калтанского</w:t>
            </w:r>
            <w:proofErr w:type="spellEnd"/>
            <w:r>
              <w:rPr>
                <w:color w:val="000000"/>
                <w:lang w:eastAsia="en-US"/>
              </w:rPr>
              <w:t xml:space="preserve"> городского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16:00</w:t>
            </w:r>
          </w:p>
        </w:tc>
      </w:tr>
    </w:tbl>
    <w:p w:rsidR="00631F5D" w:rsidRDefault="00631F5D" w:rsidP="00631F5D">
      <w:pPr>
        <w:jc w:val="center"/>
        <w:rPr>
          <w:sz w:val="28"/>
          <w:szCs w:val="28"/>
        </w:rPr>
      </w:pPr>
    </w:p>
    <w:p w:rsidR="00631F5D" w:rsidRDefault="00631F5D" w:rsidP="00631F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передачи – </w:t>
      </w:r>
      <w:r>
        <w:rPr>
          <w:b/>
          <w:sz w:val="28"/>
          <w:szCs w:val="28"/>
        </w:rPr>
        <w:t>16.08.2024 года</w:t>
      </w:r>
    </w:p>
    <w:p w:rsidR="00631F5D" w:rsidRDefault="00631F5D" w:rsidP="00631F5D">
      <w:pPr>
        <w:jc w:val="center"/>
        <w:rPr>
          <w:sz w:val="28"/>
          <w:szCs w:val="28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3685"/>
      </w:tblGrid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ТИК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Время выдачи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Ижморского</w:t>
            </w:r>
            <w:proofErr w:type="spellEnd"/>
            <w:r>
              <w:rPr>
                <w:color w:val="000000"/>
                <w:lang w:eastAsia="en-US"/>
              </w:rPr>
              <w:t xml:space="preserve"> муниципального округа</w:t>
            </w:r>
          </w:p>
        </w:tc>
        <w:tc>
          <w:tcPr>
            <w:tcW w:w="3685" w:type="dxa"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Анжеро-Судженского городского округа</w:t>
            </w:r>
          </w:p>
        </w:tc>
        <w:tc>
          <w:tcPr>
            <w:tcW w:w="3685" w:type="dxa"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Юргинского городского округа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Тайгинского</w:t>
            </w:r>
            <w:proofErr w:type="spellEnd"/>
            <w:r>
              <w:rPr>
                <w:color w:val="000000"/>
                <w:lang w:eastAsia="en-US"/>
              </w:rPr>
              <w:t xml:space="preserve"> городского округа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Яшкинского</w:t>
            </w:r>
            <w:proofErr w:type="spellEnd"/>
            <w:r>
              <w:rPr>
                <w:color w:val="000000"/>
                <w:lang w:eastAsia="en-US"/>
              </w:rPr>
              <w:t xml:space="preserve"> муниципального округа 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Топкинского</w:t>
            </w:r>
            <w:proofErr w:type="spellEnd"/>
            <w:r>
              <w:rPr>
                <w:color w:val="000000"/>
                <w:lang w:eastAsia="en-US"/>
              </w:rPr>
              <w:t xml:space="preserve"> муниципального округа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after="6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Юргинского муниципального округа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after="6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Промышленновского муниципального округа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after="6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15:00</w:t>
            </w:r>
          </w:p>
        </w:tc>
      </w:tr>
      <w:tr w:rsidR="00631F5D" w:rsidTr="00956DD7">
        <w:trPr>
          <w:trHeight w:val="633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Ленинск-Кузнецкого городского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15:30</w:t>
            </w:r>
          </w:p>
        </w:tc>
      </w:tr>
      <w:tr w:rsidR="00631F5D" w:rsidTr="00956DD7">
        <w:trPr>
          <w:trHeight w:val="633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Полысаевского</w:t>
            </w:r>
            <w:proofErr w:type="spellEnd"/>
            <w:r>
              <w:rPr>
                <w:color w:val="000000"/>
                <w:lang w:eastAsia="en-US"/>
              </w:rPr>
              <w:t xml:space="preserve"> городского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16:00</w:t>
            </w:r>
          </w:p>
        </w:tc>
      </w:tr>
      <w:tr w:rsidR="00631F5D" w:rsidTr="00956DD7">
        <w:trPr>
          <w:trHeight w:val="615"/>
        </w:trPr>
        <w:tc>
          <w:tcPr>
            <w:tcW w:w="9087" w:type="dxa"/>
            <w:gridSpan w:val="2"/>
            <w:tcBorders>
              <w:left w:val="nil"/>
              <w:right w:val="nil"/>
            </w:tcBorders>
          </w:tcPr>
          <w:p w:rsidR="00631F5D" w:rsidRDefault="00631F5D" w:rsidP="00956D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31F5D" w:rsidRDefault="00631F5D" w:rsidP="00956D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передачи – </w:t>
            </w:r>
            <w:r>
              <w:rPr>
                <w:b/>
                <w:sz w:val="28"/>
                <w:szCs w:val="28"/>
                <w:lang w:eastAsia="en-US"/>
              </w:rPr>
              <w:t xml:space="preserve">19.08.2024 </w:t>
            </w:r>
            <w:r>
              <w:rPr>
                <w:b/>
                <w:sz w:val="28"/>
                <w:szCs w:val="28"/>
              </w:rPr>
              <w:t>года</w:t>
            </w:r>
          </w:p>
          <w:p w:rsidR="00631F5D" w:rsidRDefault="00631F5D" w:rsidP="00956DD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631F5D" w:rsidTr="00956DD7">
        <w:trPr>
          <w:trHeight w:val="615"/>
        </w:trPr>
        <w:tc>
          <w:tcPr>
            <w:tcW w:w="5402" w:type="dxa"/>
          </w:tcPr>
          <w:p w:rsidR="00631F5D" w:rsidRDefault="00631F5D" w:rsidP="00956DD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ТИК</w:t>
            </w:r>
          </w:p>
        </w:tc>
        <w:tc>
          <w:tcPr>
            <w:tcW w:w="3685" w:type="dxa"/>
            <w:tcBorders>
              <w:left w:val="nil"/>
            </w:tcBorders>
          </w:tcPr>
          <w:p w:rsidR="00631F5D" w:rsidRDefault="00631F5D" w:rsidP="00956DD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Время выдачи</w:t>
            </w:r>
          </w:p>
        </w:tc>
      </w:tr>
      <w:tr w:rsidR="00631F5D" w:rsidTr="00956DD7">
        <w:trPr>
          <w:trHeight w:val="615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Заводского района Новокузнецкого городского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Куйбышевского района Новокузнецкого городского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Орджоникидзевского района Новокузнецкого городского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Кузнецкого района Новокузнецкого городского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ТИК Центрального района Новокузнецкого городского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Новоильинского района Новокузнецкого городского округа</w:t>
            </w:r>
          </w:p>
        </w:tc>
        <w:tc>
          <w:tcPr>
            <w:tcW w:w="3685" w:type="dxa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15:30</w:t>
            </w:r>
          </w:p>
        </w:tc>
      </w:tr>
    </w:tbl>
    <w:p w:rsidR="00631F5D" w:rsidRDefault="00631F5D" w:rsidP="00631F5D">
      <w:pPr>
        <w:rPr>
          <w:sz w:val="28"/>
          <w:szCs w:val="28"/>
        </w:rPr>
      </w:pPr>
    </w:p>
    <w:p w:rsidR="00631F5D" w:rsidRDefault="00631F5D" w:rsidP="00631F5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Дата передачи – </w:t>
      </w:r>
      <w:r>
        <w:rPr>
          <w:b/>
          <w:sz w:val="28"/>
          <w:szCs w:val="28"/>
        </w:rPr>
        <w:t>20.08.2024 года</w:t>
      </w:r>
    </w:p>
    <w:p w:rsidR="00631F5D" w:rsidRDefault="00631F5D" w:rsidP="00631F5D">
      <w:pPr>
        <w:jc w:val="center"/>
        <w:rPr>
          <w:sz w:val="28"/>
          <w:szCs w:val="28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3685"/>
        <w:gridCol w:w="142"/>
      </w:tblGrid>
      <w:tr w:rsidR="00631F5D" w:rsidTr="00956DD7">
        <w:trPr>
          <w:gridAfter w:val="1"/>
          <w:wAfter w:w="142" w:type="dxa"/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ТИК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Время выдачи</w:t>
            </w:r>
          </w:p>
        </w:tc>
      </w:tr>
      <w:tr w:rsidR="00631F5D" w:rsidTr="00956DD7">
        <w:trPr>
          <w:gridAfter w:val="1"/>
          <w:wAfter w:w="142" w:type="dxa"/>
          <w:trHeight w:val="587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Кемеровского муниципального округа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13:00</w:t>
            </w:r>
          </w:p>
        </w:tc>
      </w:tr>
      <w:tr w:rsidR="00631F5D" w:rsidTr="00956DD7">
        <w:trPr>
          <w:gridAfter w:val="1"/>
          <w:wAfter w:w="142" w:type="dxa"/>
          <w:trHeight w:val="587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Березовского городского округа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13:30</w:t>
            </w:r>
          </w:p>
        </w:tc>
      </w:tr>
      <w:tr w:rsidR="00631F5D" w:rsidTr="00956DD7">
        <w:trPr>
          <w:gridAfter w:val="1"/>
          <w:wAfter w:w="142" w:type="dxa"/>
          <w:trHeight w:val="587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Киселевского городского округа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14:30</w:t>
            </w:r>
          </w:p>
        </w:tc>
      </w:tr>
      <w:tr w:rsidR="00631F5D" w:rsidTr="00956DD7">
        <w:trPr>
          <w:gridAfter w:val="1"/>
          <w:wAfter w:w="142" w:type="dxa"/>
          <w:trHeight w:val="587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Рудничного района </w:t>
            </w:r>
            <w:proofErr w:type="spellStart"/>
            <w:r>
              <w:rPr>
                <w:color w:val="000000"/>
                <w:lang w:eastAsia="en-US"/>
              </w:rPr>
              <w:t>Прокопьевского</w:t>
            </w:r>
            <w:proofErr w:type="spellEnd"/>
            <w:r>
              <w:rPr>
                <w:color w:val="000000"/>
                <w:lang w:eastAsia="en-US"/>
              </w:rPr>
              <w:t xml:space="preserve"> городского округа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15:00</w:t>
            </w:r>
          </w:p>
        </w:tc>
      </w:tr>
      <w:tr w:rsidR="00631F5D" w:rsidTr="00956DD7">
        <w:trPr>
          <w:gridAfter w:val="1"/>
          <w:wAfter w:w="142" w:type="dxa"/>
          <w:trHeight w:val="587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Центрального района </w:t>
            </w:r>
            <w:proofErr w:type="spellStart"/>
            <w:r>
              <w:rPr>
                <w:color w:val="000000"/>
                <w:lang w:eastAsia="en-US"/>
              </w:rPr>
              <w:t>Прокопьевского</w:t>
            </w:r>
            <w:proofErr w:type="spellEnd"/>
            <w:r>
              <w:rPr>
                <w:color w:val="000000"/>
                <w:lang w:eastAsia="en-US"/>
              </w:rPr>
              <w:t xml:space="preserve"> городского округа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15:30</w:t>
            </w:r>
          </w:p>
        </w:tc>
      </w:tr>
      <w:tr w:rsidR="00631F5D" w:rsidTr="00956DD7">
        <w:trPr>
          <w:gridAfter w:val="1"/>
          <w:wAfter w:w="142" w:type="dxa"/>
          <w:trHeight w:val="587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Зенковского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</w:t>
            </w:r>
            <w:proofErr w:type="spellStart"/>
            <w:r>
              <w:rPr>
                <w:color w:val="000000"/>
                <w:lang w:eastAsia="en-US"/>
              </w:rPr>
              <w:t>Прокопьевского</w:t>
            </w:r>
            <w:proofErr w:type="spellEnd"/>
            <w:r>
              <w:rPr>
                <w:color w:val="000000"/>
                <w:lang w:eastAsia="en-US"/>
              </w:rPr>
              <w:t xml:space="preserve"> городского округа 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16:00</w:t>
            </w:r>
          </w:p>
        </w:tc>
      </w:tr>
      <w:tr w:rsidR="00631F5D" w:rsidTr="00956DD7">
        <w:trPr>
          <w:gridAfter w:val="1"/>
          <w:wAfter w:w="142" w:type="dxa"/>
          <w:trHeight w:val="587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Прокопьевского</w:t>
            </w:r>
            <w:proofErr w:type="spellEnd"/>
            <w:r>
              <w:rPr>
                <w:color w:val="000000"/>
                <w:lang w:eastAsia="en-US"/>
              </w:rPr>
              <w:t xml:space="preserve"> муниципального округа 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16:30</w:t>
            </w:r>
          </w:p>
        </w:tc>
      </w:tr>
      <w:tr w:rsidR="00631F5D" w:rsidTr="00956DD7">
        <w:trPr>
          <w:gridAfter w:val="1"/>
          <w:wAfter w:w="142" w:type="dxa"/>
          <w:trHeight w:val="587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Краснобродского городского округа</w:t>
            </w:r>
          </w:p>
        </w:tc>
        <w:tc>
          <w:tcPr>
            <w:tcW w:w="3685" w:type="dxa"/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17:00</w:t>
            </w:r>
          </w:p>
        </w:tc>
      </w:tr>
      <w:tr w:rsidR="00631F5D" w:rsidTr="00956DD7">
        <w:trPr>
          <w:trHeight w:val="587"/>
        </w:trPr>
        <w:tc>
          <w:tcPr>
            <w:tcW w:w="9229" w:type="dxa"/>
            <w:gridSpan w:val="3"/>
            <w:tcBorders>
              <w:top w:val="nil"/>
              <w:left w:val="nil"/>
              <w:right w:val="nil"/>
            </w:tcBorders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1F5D" w:rsidRDefault="00631F5D" w:rsidP="00956D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передачи – </w:t>
            </w:r>
            <w:r>
              <w:rPr>
                <w:b/>
                <w:sz w:val="28"/>
                <w:szCs w:val="28"/>
                <w:lang w:eastAsia="en-US"/>
              </w:rPr>
              <w:t xml:space="preserve">21.08.2024 </w:t>
            </w:r>
            <w:r>
              <w:rPr>
                <w:b/>
                <w:sz w:val="28"/>
                <w:szCs w:val="28"/>
              </w:rPr>
              <w:t>года</w:t>
            </w:r>
          </w:p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631F5D" w:rsidTr="00956DD7">
        <w:trPr>
          <w:trHeight w:val="587"/>
        </w:trPr>
        <w:tc>
          <w:tcPr>
            <w:tcW w:w="5402" w:type="dxa"/>
          </w:tcPr>
          <w:p w:rsidR="00631F5D" w:rsidRDefault="00631F5D" w:rsidP="00956DD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ТИК</w:t>
            </w:r>
          </w:p>
        </w:tc>
        <w:tc>
          <w:tcPr>
            <w:tcW w:w="3827" w:type="dxa"/>
            <w:gridSpan w:val="2"/>
          </w:tcPr>
          <w:p w:rsidR="00631F5D" w:rsidRDefault="00631F5D" w:rsidP="00956DD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Время выдачи</w:t>
            </w:r>
          </w:p>
        </w:tc>
      </w:tr>
      <w:tr w:rsidR="00631F5D" w:rsidTr="00956DD7">
        <w:trPr>
          <w:trHeight w:val="587"/>
        </w:trPr>
        <w:tc>
          <w:tcPr>
            <w:tcW w:w="5402" w:type="dxa"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ж.р</w:t>
            </w:r>
            <w:proofErr w:type="spellEnd"/>
            <w:r>
              <w:rPr>
                <w:color w:val="000000"/>
                <w:lang w:eastAsia="en-US"/>
              </w:rPr>
              <w:t>. Кедровка, Промышленновский Кемеровского городского округа</w:t>
            </w:r>
          </w:p>
        </w:tc>
        <w:tc>
          <w:tcPr>
            <w:tcW w:w="3827" w:type="dxa"/>
            <w:gridSpan w:val="2"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12:30</w:t>
            </w:r>
          </w:p>
        </w:tc>
      </w:tr>
      <w:tr w:rsidR="00631F5D" w:rsidTr="00956DD7">
        <w:trPr>
          <w:trHeight w:val="587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Ленинского района Кемеровского городского округа</w:t>
            </w:r>
          </w:p>
        </w:tc>
        <w:tc>
          <w:tcPr>
            <w:tcW w:w="3827" w:type="dxa"/>
            <w:gridSpan w:val="2"/>
            <w:hideMark/>
          </w:tcPr>
          <w:p w:rsidR="00631F5D" w:rsidRDefault="00631F5D" w:rsidP="00956DD7">
            <w:pPr>
              <w:spacing w:after="6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Кировского района Кемеровского городского округа</w:t>
            </w:r>
          </w:p>
        </w:tc>
        <w:tc>
          <w:tcPr>
            <w:tcW w:w="3827" w:type="dxa"/>
            <w:gridSpan w:val="2"/>
            <w:hideMark/>
          </w:tcPr>
          <w:p w:rsidR="00631F5D" w:rsidRDefault="00631F5D" w:rsidP="00956DD7">
            <w:pPr>
              <w:spacing w:after="6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Рудничного района Кемеровского городского округа</w:t>
            </w:r>
          </w:p>
        </w:tc>
        <w:tc>
          <w:tcPr>
            <w:tcW w:w="3827" w:type="dxa"/>
            <w:gridSpan w:val="2"/>
            <w:hideMark/>
          </w:tcPr>
          <w:p w:rsidR="00631F5D" w:rsidRDefault="00631F5D" w:rsidP="00956DD7">
            <w:pPr>
              <w:spacing w:after="240"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Центрального района Кемеровского городского округа</w:t>
            </w:r>
          </w:p>
        </w:tc>
        <w:tc>
          <w:tcPr>
            <w:tcW w:w="3827" w:type="dxa"/>
            <w:gridSpan w:val="2"/>
            <w:hideMark/>
          </w:tcPr>
          <w:p w:rsidR="00631F5D" w:rsidRDefault="00631F5D" w:rsidP="00956DD7">
            <w:pPr>
              <w:spacing w:after="240"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Заводского района Кемеровского городского округа</w:t>
            </w:r>
          </w:p>
        </w:tc>
        <w:tc>
          <w:tcPr>
            <w:tcW w:w="3827" w:type="dxa"/>
            <w:gridSpan w:val="2"/>
            <w:hideMark/>
          </w:tcPr>
          <w:p w:rsidR="00631F5D" w:rsidRDefault="00631F5D" w:rsidP="00956DD7">
            <w:pPr>
              <w:spacing w:after="240"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15:00</w:t>
            </w:r>
          </w:p>
        </w:tc>
      </w:tr>
      <w:tr w:rsidR="00631F5D" w:rsidTr="00956DD7">
        <w:trPr>
          <w:trHeight w:val="633"/>
        </w:trPr>
        <w:tc>
          <w:tcPr>
            <w:tcW w:w="9229" w:type="dxa"/>
            <w:gridSpan w:val="3"/>
            <w:tcBorders>
              <w:left w:val="nil"/>
              <w:right w:val="nil"/>
            </w:tcBorders>
          </w:tcPr>
          <w:p w:rsidR="00631F5D" w:rsidRDefault="00631F5D" w:rsidP="00956D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31F5D" w:rsidRDefault="00631F5D" w:rsidP="00956D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передачи – </w:t>
            </w:r>
            <w:r>
              <w:rPr>
                <w:b/>
                <w:sz w:val="28"/>
                <w:szCs w:val="28"/>
                <w:lang w:eastAsia="en-US"/>
              </w:rPr>
              <w:t xml:space="preserve">22.08.2024 </w:t>
            </w:r>
            <w:r>
              <w:rPr>
                <w:b/>
                <w:sz w:val="28"/>
                <w:szCs w:val="28"/>
              </w:rPr>
              <w:t>года</w:t>
            </w:r>
          </w:p>
          <w:p w:rsidR="00631F5D" w:rsidRDefault="00631F5D" w:rsidP="00956DD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631F5D" w:rsidTr="00956DD7">
        <w:trPr>
          <w:trHeight w:val="633"/>
        </w:trPr>
        <w:tc>
          <w:tcPr>
            <w:tcW w:w="5402" w:type="dxa"/>
          </w:tcPr>
          <w:p w:rsidR="00631F5D" w:rsidRDefault="00631F5D" w:rsidP="00956DD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ТИК</w:t>
            </w:r>
          </w:p>
        </w:tc>
        <w:tc>
          <w:tcPr>
            <w:tcW w:w="3827" w:type="dxa"/>
            <w:gridSpan w:val="2"/>
            <w:tcBorders>
              <w:left w:val="nil"/>
            </w:tcBorders>
          </w:tcPr>
          <w:p w:rsidR="00631F5D" w:rsidRDefault="00631F5D" w:rsidP="00956DD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Время выдачи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Беловского муниципального округа</w:t>
            </w:r>
          </w:p>
        </w:tc>
        <w:tc>
          <w:tcPr>
            <w:tcW w:w="3827" w:type="dxa"/>
            <w:gridSpan w:val="2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Ленинск-Кузнецкого муницип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>ального округа</w:t>
            </w:r>
          </w:p>
        </w:tc>
        <w:tc>
          <w:tcPr>
            <w:tcW w:w="3827" w:type="dxa"/>
            <w:gridSpan w:val="2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ТИК </w:t>
            </w:r>
            <w:proofErr w:type="spellStart"/>
            <w:r>
              <w:rPr>
                <w:color w:val="000000"/>
                <w:lang w:eastAsia="en-US"/>
              </w:rPr>
              <w:t>Гурьевского</w:t>
            </w:r>
            <w:proofErr w:type="spellEnd"/>
            <w:r>
              <w:rPr>
                <w:color w:val="000000"/>
                <w:lang w:eastAsia="en-US"/>
              </w:rPr>
              <w:t xml:space="preserve"> муниципального округа</w:t>
            </w:r>
          </w:p>
        </w:tc>
        <w:tc>
          <w:tcPr>
            <w:tcW w:w="3827" w:type="dxa"/>
            <w:gridSpan w:val="2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13:30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Беловского городского округа</w:t>
            </w:r>
          </w:p>
        </w:tc>
        <w:tc>
          <w:tcPr>
            <w:tcW w:w="3827" w:type="dxa"/>
            <w:gridSpan w:val="2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14:00</w:t>
            </w:r>
          </w:p>
        </w:tc>
      </w:tr>
      <w:tr w:rsidR="00631F5D" w:rsidTr="00956DD7">
        <w:trPr>
          <w:trHeight w:val="600"/>
        </w:trPr>
        <w:tc>
          <w:tcPr>
            <w:tcW w:w="5402" w:type="dxa"/>
            <w:hideMark/>
          </w:tcPr>
          <w:p w:rsidR="00631F5D" w:rsidRDefault="00631F5D" w:rsidP="00956D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ТИК Междуреченского городского округа</w:t>
            </w:r>
          </w:p>
        </w:tc>
        <w:tc>
          <w:tcPr>
            <w:tcW w:w="3827" w:type="dxa"/>
            <w:gridSpan w:val="2"/>
            <w:tcBorders>
              <w:left w:val="nil"/>
            </w:tcBorders>
            <w:hideMark/>
          </w:tcPr>
          <w:p w:rsidR="00631F5D" w:rsidRDefault="00631F5D" w:rsidP="00956DD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14:30</w:t>
            </w:r>
          </w:p>
        </w:tc>
      </w:tr>
    </w:tbl>
    <w:p w:rsidR="00631F5D" w:rsidRPr="00F8369D" w:rsidRDefault="00631F5D" w:rsidP="00631F5D">
      <w:pPr>
        <w:rPr>
          <w:rFonts w:ascii="TimesET Cyr" w:hAnsi="TimesET Cyr"/>
          <w:bCs/>
          <w:sz w:val="28"/>
          <w:szCs w:val="28"/>
        </w:rPr>
      </w:pPr>
    </w:p>
    <w:p w:rsidR="00631F5D" w:rsidRDefault="00631F5D" w:rsidP="00631F5D"/>
    <w:p w:rsidR="003F7EDA" w:rsidRDefault="003F7EDA"/>
    <w:sectPr w:rsidR="003F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2"/>
    <w:rsid w:val="003F7EDA"/>
    <w:rsid w:val="00631F5D"/>
    <w:rsid w:val="00A5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67453-E606-4D8C-8269-20CDD206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1F5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2024-08-07T06:46:00Z</dcterms:created>
  <dcterms:modified xsi:type="dcterms:W3CDTF">2024-08-07T06:46:00Z</dcterms:modified>
</cp:coreProperties>
</file>