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09" w:rsidRPr="00642B96" w:rsidRDefault="00A578D3" w:rsidP="00C87E16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proofErr w:type="gramStart"/>
      <w:r w:rsidRPr="00060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  <w:proofErr w:type="gramEnd"/>
      <w:r w:rsidR="000602BE" w:rsidRPr="00A86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35609" w:rsidRPr="00642B9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</w:t>
      </w:r>
      <w:r w:rsidRPr="00642B96">
        <w:rPr>
          <w:rFonts w:ascii="Times New Roman" w:hAnsi="Times New Roman" w:cs="Times New Roman"/>
          <w:color w:val="000000" w:themeColor="text1"/>
          <w:sz w:val="24"/>
          <w:szCs w:val="24"/>
        </w:rPr>
        <w:t>ием</w:t>
      </w:r>
    </w:p>
    <w:p w:rsidR="00BE11E7" w:rsidRPr="000602BE" w:rsidRDefault="004229E8" w:rsidP="00C87E16">
      <w:pPr>
        <w:pStyle w:val="a3"/>
        <w:spacing w:before="0" w:beforeAutospacing="0" w:after="0" w:afterAutospacing="0"/>
        <w:ind w:left="5529"/>
        <w:jc w:val="center"/>
        <w:rPr>
          <w:color w:val="000000" w:themeColor="text1"/>
        </w:rPr>
      </w:pPr>
      <w:r w:rsidRPr="000602BE">
        <w:t>Избирательной комиссии</w:t>
      </w:r>
      <w:r w:rsidR="000602BE" w:rsidRPr="00A86A83">
        <w:br/>
      </w:r>
      <w:r w:rsidRPr="000602BE">
        <w:t xml:space="preserve">Кемеровской области </w:t>
      </w:r>
      <w:r w:rsidR="007E34DF" w:rsidRPr="000602BE">
        <w:t>–</w:t>
      </w:r>
      <w:r w:rsidRPr="000602BE">
        <w:t xml:space="preserve"> Кузбасса</w:t>
      </w:r>
      <w:r w:rsidR="000602BE" w:rsidRPr="00A86A83">
        <w:rPr>
          <w:rStyle w:val="a7"/>
        </w:rPr>
        <w:br/>
      </w:r>
      <w:r w:rsidR="00440A96" w:rsidRPr="000602BE">
        <w:rPr>
          <w:color w:val="000000" w:themeColor="text1"/>
        </w:rPr>
        <w:t>о</w:t>
      </w:r>
      <w:r w:rsidR="006D3237" w:rsidRPr="000602BE">
        <w:rPr>
          <w:color w:val="000000" w:themeColor="text1"/>
        </w:rPr>
        <w:t>т</w:t>
      </w:r>
      <w:r w:rsidR="00440A96" w:rsidRPr="000602BE">
        <w:rPr>
          <w:color w:val="000000" w:themeColor="text1"/>
        </w:rPr>
        <w:t xml:space="preserve"> </w:t>
      </w:r>
      <w:r w:rsidR="008F6B4E">
        <w:rPr>
          <w:color w:val="000000" w:themeColor="text1"/>
        </w:rPr>
        <w:t>6</w:t>
      </w:r>
      <w:r w:rsidR="007D2E8B" w:rsidRPr="000602BE">
        <w:rPr>
          <w:color w:val="000000" w:themeColor="text1"/>
        </w:rPr>
        <w:t xml:space="preserve"> </w:t>
      </w:r>
      <w:r w:rsidR="008F6B4E">
        <w:rPr>
          <w:color w:val="000000" w:themeColor="text1"/>
        </w:rPr>
        <w:t>сентября</w:t>
      </w:r>
      <w:r w:rsidR="00440A96" w:rsidRPr="000602BE">
        <w:rPr>
          <w:color w:val="000000" w:themeColor="text1"/>
        </w:rPr>
        <w:t xml:space="preserve"> 202</w:t>
      </w:r>
      <w:r w:rsidR="001D5920">
        <w:rPr>
          <w:color w:val="000000" w:themeColor="text1"/>
        </w:rPr>
        <w:t>3</w:t>
      </w:r>
      <w:r w:rsidR="006D3237" w:rsidRPr="000602BE">
        <w:rPr>
          <w:color w:val="000000" w:themeColor="text1"/>
        </w:rPr>
        <w:t xml:space="preserve"> г</w:t>
      </w:r>
      <w:r w:rsidR="005E5CEB" w:rsidRPr="000602BE">
        <w:rPr>
          <w:color w:val="000000" w:themeColor="text1"/>
        </w:rPr>
        <w:t>.</w:t>
      </w:r>
      <w:r w:rsidR="006D3237" w:rsidRPr="000602BE">
        <w:rPr>
          <w:color w:val="000000" w:themeColor="text1"/>
        </w:rPr>
        <w:t xml:space="preserve"> №</w:t>
      </w:r>
      <w:r w:rsidR="00A578D3" w:rsidRPr="000602BE">
        <w:rPr>
          <w:color w:val="000000" w:themeColor="text1"/>
        </w:rPr>
        <w:t xml:space="preserve"> </w:t>
      </w:r>
      <w:r w:rsidR="008F6B4E">
        <w:rPr>
          <w:color w:val="000000" w:themeColor="text1"/>
        </w:rPr>
        <w:t>67</w:t>
      </w:r>
      <w:r w:rsidRPr="000602BE">
        <w:rPr>
          <w:color w:val="000000" w:themeColor="text1"/>
        </w:rPr>
        <w:t>/</w:t>
      </w:r>
      <w:r w:rsidR="008F6B4E">
        <w:rPr>
          <w:color w:val="000000" w:themeColor="text1"/>
        </w:rPr>
        <w:t>532</w:t>
      </w:r>
      <w:r w:rsidRPr="000602BE">
        <w:rPr>
          <w:color w:val="000000" w:themeColor="text1"/>
        </w:rPr>
        <w:t>-</w:t>
      </w:r>
      <w:r w:rsidR="00E079F1" w:rsidRPr="000602BE">
        <w:rPr>
          <w:color w:val="000000" w:themeColor="text1"/>
        </w:rPr>
        <w:t>7</w:t>
      </w:r>
    </w:p>
    <w:p w:rsidR="00BE11E7" w:rsidRPr="00C87E16" w:rsidRDefault="00BE11E7" w:rsidP="000602BE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</w:p>
    <w:p w:rsidR="00D6659D" w:rsidRDefault="001D5920" w:rsidP="00D66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20B">
        <w:rPr>
          <w:rStyle w:val="a7"/>
          <w:color w:val="0A0A0A"/>
          <w:sz w:val="28"/>
          <w:szCs w:val="28"/>
          <w:shd w:val="clear" w:color="auto" w:fill="FFFFFF"/>
        </w:rPr>
        <w:t>Поряд</w:t>
      </w:r>
      <w:r>
        <w:rPr>
          <w:rStyle w:val="a7"/>
          <w:color w:val="0A0A0A"/>
          <w:sz w:val="28"/>
          <w:szCs w:val="28"/>
          <w:shd w:val="clear" w:color="auto" w:fill="FFFFFF"/>
        </w:rPr>
        <w:t>ок</w:t>
      </w:r>
      <w:r w:rsidRPr="00F9520B">
        <w:rPr>
          <w:rStyle w:val="a7"/>
          <w:color w:val="0A0A0A"/>
          <w:sz w:val="28"/>
          <w:szCs w:val="28"/>
          <w:shd w:val="clear" w:color="auto" w:fill="FFFFFF"/>
        </w:rPr>
        <w:t xml:space="preserve"> </w:t>
      </w:r>
      <w:r w:rsidR="00D6659D">
        <w:rPr>
          <w:rStyle w:val="a7"/>
          <w:color w:val="0A0A0A"/>
          <w:sz w:val="28"/>
          <w:szCs w:val="28"/>
          <w:shd w:val="clear" w:color="auto" w:fill="FFFFFF"/>
        </w:rPr>
        <w:t>контрольного (ручного) подсчета голосов избирателей на избирательных участках, оснащенных техническими средствами подсчета голосов – комплексами обработки избирательных бюллетеней</w:t>
      </w:r>
      <w:r w:rsidR="00540FE0">
        <w:rPr>
          <w:rStyle w:val="a7"/>
          <w:color w:val="0A0A0A"/>
          <w:sz w:val="28"/>
          <w:szCs w:val="28"/>
          <w:shd w:val="clear" w:color="auto" w:fill="FFFFFF"/>
        </w:rPr>
        <w:t>,</w:t>
      </w:r>
      <w:r w:rsidR="00D6659D">
        <w:rPr>
          <w:rStyle w:val="a7"/>
          <w:color w:val="0A0A0A"/>
          <w:sz w:val="28"/>
          <w:szCs w:val="28"/>
          <w:shd w:val="clear" w:color="auto" w:fill="FFFFFF"/>
        </w:rPr>
        <w:t xml:space="preserve">   при проведении выборов</w:t>
      </w:r>
      <w:r w:rsidR="00D6659D" w:rsidRPr="00F9520B">
        <w:rPr>
          <w:rStyle w:val="a7"/>
          <w:color w:val="0A0A0A"/>
          <w:sz w:val="28"/>
          <w:szCs w:val="28"/>
          <w:shd w:val="clear" w:color="auto" w:fill="FFFFFF"/>
        </w:rPr>
        <w:t xml:space="preserve"> </w:t>
      </w:r>
      <w:r w:rsidR="00D6659D">
        <w:rPr>
          <w:rStyle w:val="a7"/>
          <w:color w:val="0A0A0A"/>
          <w:sz w:val="28"/>
          <w:szCs w:val="28"/>
          <w:shd w:val="clear" w:color="auto" w:fill="FFFFFF"/>
        </w:rPr>
        <w:t xml:space="preserve">Губернатора Кемеровской области – Кузбасса, </w:t>
      </w:r>
      <w:r w:rsidR="00D6659D" w:rsidRPr="00F9520B">
        <w:rPr>
          <w:rStyle w:val="a7"/>
          <w:color w:val="0A0A0A"/>
          <w:sz w:val="28"/>
          <w:szCs w:val="28"/>
          <w:shd w:val="clear" w:color="auto" w:fill="FFFFFF"/>
        </w:rPr>
        <w:t xml:space="preserve">депутатов </w:t>
      </w:r>
      <w:r w:rsidR="00D6659D" w:rsidRPr="00F9520B">
        <w:rPr>
          <w:rFonts w:ascii="Times New Roman" w:hAnsi="Times New Roman" w:cs="Times New Roman"/>
          <w:b/>
          <w:sz w:val="28"/>
          <w:szCs w:val="28"/>
        </w:rPr>
        <w:t>Законодательного Собрания Кемеровской области – Кузбасса созыва 2023-2028 гг.</w:t>
      </w:r>
      <w:r w:rsidR="00D6659D">
        <w:rPr>
          <w:rFonts w:ascii="Times New Roman" w:hAnsi="Times New Roman" w:cs="Times New Roman"/>
          <w:b/>
          <w:sz w:val="28"/>
          <w:szCs w:val="28"/>
        </w:rPr>
        <w:t xml:space="preserve"> 10 сентября 2023 года</w:t>
      </w:r>
    </w:p>
    <w:p w:rsidR="006271DF" w:rsidRDefault="006271DF" w:rsidP="00D66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1DF" w:rsidRPr="00E20BB3" w:rsidRDefault="006271DF" w:rsidP="006271DF">
      <w:pPr>
        <w:tabs>
          <w:tab w:val="left" w:pos="0"/>
        </w:tabs>
        <w:jc w:val="center"/>
        <w:rPr>
          <w:rFonts w:ascii="Liberation Serif" w:eastAsia="NSimSun" w:hAnsi="Liberation Serif" w:cs="Lucida Sans"/>
          <w:kern w:val="2"/>
          <w:sz w:val="28"/>
          <w:lang w:bidi="hi-IN"/>
        </w:rPr>
      </w:pPr>
      <w:r w:rsidRPr="00E20BB3">
        <w:rPr>
          <w:rFonts w:ascii="Liberation Serif" w:eastAsia="NSimSun" w:hAnsi="Liberation Serif" w:cs="Liberation Serif"/>
          <w:b/>
          <w:bCs/>
          <w:kern w:val="2"/>
          <w:sz w:val="28"/>
          <w:lang w:bidi="hi-IN"/>
        </w:rPr>
        <w:t>1. Общие положения</w:t>
      </w:r>
    </w:p>
    <w:p w:rsidR="00B05183" w:rsidRDefault="00B252FD" w:rsidP="0081445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2FD">
        <w:rPr>
          <w:rFonts w:ascii="Times New Roman" w:eastAsiaTheme="majorEastAsia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Liberation Serif" w:eastAsia="NSimSun" w:hAnsi="Liberation Serif" w:cs="Liberation Serif"/>
          <w:kern w:val="2"/>
          <w:sz w:val="28"/>
          <w:lang w:bidi="hi-IN"/>
        </w:rPr>
        <w:t>Настоящий Порядок контрольного (ручного) подсчета голосов избирателей на избирательных участках, оснащенных техническими средствами подсчета голосов</w:t>
      </w:r>
      <w:r w:rsidR="00B05183">
        <w:rPr>
          <w:rFonts w:ascii="Liberation Serif" w:eastAsia="NSimSun" w:hAnsi="Liberation Serif" w:cs="Liberation Serif"/>
          <w:kern w:val="2"/>
          <w:sz w:val="28"/>
          <w:lang w:bidi="hi-IN"/>
        </w:rPr>
        <w:t xml:space="preserve"> – комплексами обработки избирательных бюллетеней</w:t>
      </w:r>
      <w:r w:rsidR="00540FE0">
        <w:rPr>
          <w:rFonts w:ascii="Liberation Serif" w:eastAsia="NSimSun" w:hAnsi="Liberation Serif" w:cs="Liberation Serif"/>
          <w:kern w:val="2"/>
          <w:sz w:val="28"/>
          <w:lang w:bidi="hi-IN"/>
        </w:rPr>
        <w:t>,</w:t>
      </w:r>
      <w:r w:rsidR="00B05183">
        <w:rPr>
          <w:rFonts w:ascii="Liberation Serif" w:eastAsia="NSimSun" w:hAnsi="Liberation Serif" w:cs="Liberation Serif"/>
          <w:kern w:val="2"/>
          <w:sz w:val="28"/>
          <w:lang w:bidi="hi-IN"/>
        </w:rPr>
        <w:t xml:space="preserve"> при проведении выборов Губернатора Кемеровской области – Кузбасса, депутатов Законодательного Собрания Кемеровской области – Кузбасса созыва 2023-2028 гг. 10 сентября 2023 года (далее – Порядок) разработан в соответствии с </w:t>
      </w:r>
      <w:r w:rsidR="00B05183" w:rsidRPr="00F9520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B05183">
        <w:rPr>
          <w:rFonts w:ascii="Times New Roman" w:hAnsi="Times New Roman" w:cs="Times New Roman"/>
          <w:sz w:val="28"/>
          <w:szCs w:val="28"/>
        </w:rPr>
        <w:t xml:space="preserve">32 </w:t>
      </w:r>
      <w:r w:rsidR="00B05183" w:rsidRPr="00F9520B">
        <w:rPr>
          <w:rFonts w:ascii="Times New Roman" w:hAnsi="Times New Roman" w:cs="Times New Roman"/>
          <w:sz w:val="28"/>
          <w:szCs w:val="28"/>
        </w:rPr>
        <w:t>статьи 6</w:t>
      </w:r>
      <w:r w:rsidR="00B05183">
        <w:rPr>
          <w:rFonts w:ascii="Times New Roman" w:hAnsi="Times New Roman" w:cs="Times New Roman"/>
          <w:sz w:val="28"/>
          <w:szCs w:val="28"/>
        </w:rPr>
        <w:t>8</w:t>
      </w:r>
      <w:r w:rsidR="00B05183" w:rsidRPr="00F9520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05183">
        <w:rPr>
          <w:rFonts w:ascii="Times New Roman" w:hAnsi="Times New Roman" w:cs="Times New Roman"/>
          <w:sz w:val="28"/>
          <w:szCs w:val="28"/>
        </w:rPr>
        <w:t xml:space="preserve">                             от </w:t>
      </w:r>
      <w:r w:rsidR="00B05183" w:rsidRPr="00F9520B">
        <w:rPr>
          <w:rFonts w:ascii="Times New Roman" w:hAnsi="Times New Roman" w:cs="Times New Roman"/>
          <w:sz w:val="28"/>
          <w:szCs w:val="28"/>
        </w:rPr>
        <w:t>12 июня 2002 года № 67-ФЗ «Об основных гарантиях</w:t>
      </w:r>
      <w:proofErr w:type="gramEnd"/>
      <w:r w:rsidR="00B05183" w:rsidRPr="00F95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183" w:rsidRPr="00F9520B">
        <w:rPr>
          <w:rFonts w:ascii="Times New Roman" w:hAnsi="Times New Roman" w:cs="Times New Roman"/>
          <w:sz w:val="28"/>
          <w:szCs w:val="28"/>
        </w:rPr>
        <w:t>избирательных прав и права на участие в референдуме граждан Российской Федерации»</w:t>
      </w:r>
      <w:r w:rsidR="0081445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="00B05183" w:rsidRPr="00F9520B">
        <w:rPr>
          <w:rFonts w:ascii="Times New Roman" w:hAnsi="Times New Roman" w:cs="Times New Roman"/>
          <w:sz w:val="28"/>
          <w:szCs w:val="28"/>
        </w:rPr>
        <w:t xml:space="preserve">, </w:t>
      </w:r>
      <w:r w:rsidR="00B05183">
        <w:rPr>
          <w:rFonts w:ascii="Times New Roman" w:hAnsi="Times New Roman" w:cs="Times New Roman"/>
          <w:sz w:val="28"/>
          <w:szCs w:val="28"/>
        </w:rPr>
        <w:t xml:space="preserve">пунктом 22-1 статьи 49 </w:t>
      </w:r>
      <w:r w:rsidR="00B05183" w:rsidRPr="00F9520B">
        <w:rPr>
          <w:rFonts w:ascii="Times New Roman" w:hAnsi="Times New Roman" w:cs="Times New Roman"/>
          <w:sz w:val="28"/>
          <w:szCs w:val="28"/>
        </w:rPr>
        <w:t>Закона Кемеровской области от 14 февраля 2007 года № 24-ОЗ</w:t>
      </w:r>
      <w:r w:rsidR="00B05183">
        <w:rPr>
          <w:rFonts w:ascii="Times New Roman" w:hAnsi="Times New Roman" w:cs="Times New Roman"/>
          <w:sz w:val="28"/>
          <w:szCs w:val="28"/>
        </w:rPr>
        <w:t xml:space="preserve"> </w:t>
      </w:r>
      <w:r w:rsidR="00B05183" w:rsidRPr="00F9520B">
        <w:rPr>
          <w:rFonts w:ascii="Times New Roman" w:hAnsi="Times New Roman" w:cs="Times New Roman"/>
          <w:sz w:val="28"/>
          <w:szCs w:val="28"/>
        </w:rPr>
        <w:t>«О выборах депутатов Законодательного Собрания Кемеровской области – Кузбасса»</w:t>
      </w:r>
      <w:r w:rsidR="00B05183">
        <w:rPr>
          <w:rFonts w:ascii="Times New Roman" w:hAnsi="Times New Roman" w:cs="Times New Roman"/>
          <w:sz w:val="28"/>
          <w:szCs w:val="28"/>
        </w:rPr>
        <w:t>,</w:t>
      </w:r>
      <w:r w:rsidR="00B05183" w:rsidRPr="00F9520B">
        <w:rPr>
          <w:rFonts w:ascii="Times New Roman" w:hAnsi="Times New Roman" w:cs="Times New Roman"/>
          <w:sz w:val="28"/>
          <w:szCs w:val="28"/>
        </w:rPr>
        <w:t xml:space="preserve"> </w:t>
      </w:r>
      <w:r w:rsidR="00B05183">
        <w:rPr>
          <w:rFonts w:ascii="Times New Roman" w:hAnsi="Times New Roman" w:cs="Times New Roman"/>
          <w:sz w:val="28"/>
          <w:szCs w:val="28"/>
        </w:rPr>
        <w:t xml:space="preserve">пунктами 5 – 8 статьи 62-1 </w:t>
      </w:r>
      <w:r w:rsidR="00B05183" w:rsidRPr="00A616C8">
        <w:rPr>
          <w:rStyle w:val="af1"/>
          <w:sz w:val="28"/>
          <w:szCs w:val="28"/>
        </w:rPr>
        <w:t xml:space="preserve">Закона Кемеровской области </w:t>
      </w:r>
      <w:r w:rsidR="00B05183" w:rsidRPr="00A616C8">
        <w:rPr>
          <w:rFonts w:ascii="Times New Roman" w:hAnsi="Times New Roman" w:cs="Times New Roman"/>
          <w:sz w:val="28"/>
          <w:szCs w:val="28"/>
        </w:rPr>
        <w:t xml:space="preserve">от </w:t>
      </w:r>
      <w:r w:rsidR="00B05183">
        <w:rPr>
          <w:rFonts w:ascii="Times New Roman" w:hAnsi="Times New Roman" w:cs="Times New Roman"/>
          <w:sz w:val="28"/>
          <w:szCs w:val="28"/>
        </w:rPr>
        <w:t>26 июня 2012</w:t>
      </w:r>
      <w:r w:rsidR="00B05183" w:rsidRPr="00A616C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05183">
        <w:rPr>
          <w:rFonts w:ascii="Times New Roman" w:hAnsi="Times New Roman" w:cs="Times New Roman"/>
          <w:sz w:val="28"/>
          <w:szCs w:val="28"/>
        </w:rPr>
        <w:t>55</w:t>
      </w:r>
      <w:r w:rsidR="00B05183" w:rsidRPr="00A616C8">
        <w:rPr>
          <w:rFonts w:ascii="Times New Roman" w:hAnsi="Times New Roman" w:cs="Times New Roman"/>
          <w:sz w:val="28"/>
          <w:szCs w:val="28"/>
        </w:rPr>
        <w:t xml:space="preserve">-ОЗ «О выборах </w:t>
      </w:r>
      <w:r w:rsidR="00B05183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B05183" w:rsidRPr="00A616C8">
        <w:rPr>
          <w:rFonts w:ascii="Times New Roman" w:hAnsi="Times New Roman" w:cs="Times New Roman"/>
          <w:sz w:val="28"/>
          <w:szCs w:val="28"/>
        </w:rPr>
        <w:t>Кемеровской области – Кузбасса»</w:t>
      </w:r>
      <w:r w:rsidR="00B05183">
        <w:rPr>
          <w:rFonts w:ascii="Times New Roman" w:hAnsi="Times New Roman" w:cs="Times New Roman"/>
          <w:sz w:val="28"/>
          <w:szCs w:val="28"/>
        </w:rPr>
        <w:t xml:space="preserve">, </w:t>
      </w:r>
      <w:r w:rsidR="00B05183" w:rsidRPr="008C761F">
        <w:rPr>
          <w:rFonts w:ascii="Times New Roman" w:hAnsi="Times New Roman" w:cs="Times New Roman"/>
          <w:sz w:val="28"/>
          <w:szCs w:val="28"/>
        </w:rPr>
        <w:t>разделом 7 Инструкции о порядке</w:t>
      </w:r>
      <w:proofErr w:type="gramEnd"/>
      <w:r w:rsidR="00B05183" w:rsidRPr="008C76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183" w:rsidRPr="008C761F">
        <w:rPr>
          <w:rFonts w:ascii="Times New Roman" w:hAnsi="Times New Roman" w:cs="Times New Roman"/>
          <w:sz w:val="28"/>
          <w:szCs w:val="28"/>
        </w:rPr>
        <w:t xml:space="preserve">использования технических средств подсчета голосов - комплексов обработки избирательных </w:t>
      </w:r>
      <w:r w:rsidR="00B05183" w:rsidRPr="00367F34">
        <w:rPr>
          <w:rFonts w:ascii="Times New Roman" w:hAnsi="Times New Roman" w:cs="Times New Roman"/>
          <w:sz w:val="28"/>
          <w:szCs w:val="28"/>
        </w:rPr>
        <w:t xml:space="preserve">бюллетеней 2010 на выборах и референдумах, проводимых в Российской Федерации, утвержденной </w:t>
      </w:r>
      <w:r w:rsidR="00B05183" w:rsidRPr="00367F34">
        <w:rPr>
          <w:rFonts w:ascii="Times New Roman" w:hAnsi="Times New Roman" w:cs="Times New Roman"/>
          <w:bCs/>
          <w:sz w:val="28"/>
          <w:szCs w:val="28"/>
        </w:rPr>
        <w:t xml:space="preserve">постановлением Центральной избирательной комиссии Российской Федерации от 06.07.2011 № 19/204-6, разделом 7 </w:t>
      </w:r>
      <w:r w:rsidR="00B05183" w:rsidRPr="00367F34">
        <w:rPr>
          <w:rFonts w:ascii="Times New Roman" w:hAnsi="Times New Roman" w:cs="Times New Roman"/>
          <w:sz w:val="28"/>
          <w:szCs w:val="28"/>
        </w:rPr>
        <w:t xml:space="preserve">Инструкции о порядке использования технических средств подсчета голосов - комплексов обработки избирательных </w:t>
      </w:r>
      <w:r w:rsidR="00B05183" w:rsidRPr="00367F34">
        <w:rPr>
          <w:rFonts w:ascii="Times New Roman" w:hAnsi="Times New Roman" w:cs="Times New Roman"/>
          <w:sz w:val="28"/>
          <w:szCs w:val="28"/>
        </w:rPr>
        <w:lastRenderedPageBreak/>
        <w:t xml:space="preserve">бюллетеней 2017 на выборах и референдумах, проводимых в Российской Федерации, утвержденной </w:t>
      </w:r>
      <w:r w:rsidR="00B05183" w:rsidRPr="005F128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05183" w:rsidRPr="005F1287">
        <w:rPr>
          <w:rFonts w:ascii="Times New Roman" w:eastAsia="TimesNewRoman,Bold" w:hAnsi="Times New Roman" w:cs="Times New Roman"/>
          <w:bCs/>
          <w:sz w:val="28"/>
          <w:szCs w:val="28"/>
        </w:rPr>
        <w:t xml:space="preserve">Центральной избирательной комиссии Российской Федерации </w:t>
      </w:r>
      <w:r w:rsidR="00B05183" w:rsidRPr="005F12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05183" w:rsidRPr="005F1287">
        <w:rPr>
          <w:rFonts w:ascii="Times New Roman" w:hAnsi="Times New Roman" w:cs="Times New Roman"/>
          <w:sz w:val="28"/>
          <w:szCs w:val="28"/>
        </w:rPr>
        <w:t xml:space="preserve"> 8 февраля 2018 года № 139/1148-7</w:t>
      </w:r>
      <w:r w:rsidR="00B05183">
        <w:rPr>
          <w:rFonts w:ascii="Times New Roman" w:hAnsi="Times New Roman" w:cs="Times New Roman"/>
          <w:sz w:val="28"/>
          <w:szCs w:val="28"/>
        </w:rPr>
        <w:t>.</w:t>
      </w:r>
    </w:p>
    <w:p w:rsidR="00B252FD" w:rsidRDefault="00B05183" w:rsidP="00B252FD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выборах Губернатора Кемеровской </w:t>
      </w:r>
      <w:r w:rsidR="00B252FD">
        <w:rPr>
          <w:rFonts w:ascii="Liberation Serif" w:eastAsia="NSimSun" w:hAnsi="Liberation Serif" w:cs="Liberation Serif"/>
          <w:kern w:val="2"/>
          <w:sz w:val="28"/>
          <w:lang w:bidi="hi-IN"/>
        </w:rPr>
        <w:t xml:space="preserve"> </w:t>
      </w:r>
      <w:r>
        <w:rPr>
          <w:rFonts w:ascii="Liberation Serif" w:eastAsia="NSimSun" w:hAnsi="Liberation Serif" w:cs="Liberation Serif"/>
          <w:kern w:val="2"/>
          <w:sz w:val="28"/>
          <w:lang w:bidi="hi-IN"/>
        </w:rPr>
        <w:t xml:space="preserve">области – Кузбасса, депутатов Законодательного Собрания Кемеровской области – Кузбасса созыва 2023-2028 гг. </w:t>
      </w:r>
      <w:r w:rsidR="00071B46">
        <w:rPr>
          <w:rFonts w:ascii="Liberation Serif" w:eastAsia="NSimSun" w:hAnsi="Liberation Serif" w:cs="Liberation Serif"/>
          <w:kern w:val="2"/>
          <w:sz w:val="28"/>
          <w:lang w:bidi="hi-IN"/>
        </w:rPr>
        <w:t xml:space="preserve">комплексы обработки избирательных бюллетеней 2010, 2017 (далее – КОИБ) применяются на основании </w:t>
      </w:r>
      <w:r w:rsidR="00071B46">
        <w:rPr>
          <w:rFonts w:ascii="Times New Roman" w:hAnsi="Times New Roman" w:cs="Times New Roman"/>
          <w:sz w:val="28"/>
          <w:szCs w:val="28"/>
        </w:rPr>
        <w:t>постановления</w:t>
      </w:r>
      <w:r w:rsidR="00071B46" w:rsidRPr="005F1287">
        <w:rPr>
          <w:rFonts w:ascii="Times New Roman" w:hAnsi="Times New Roman" w:cs="Times New Roman"/>
          <w:sz w:val="28"/>
          <w:szCs w:val="28"/>
        </w:rPr>
        <w:t xml:space="preserve"> Избирательной комиссии Кемеровской области – Кузбасса от 26 июля 2023 года № 59/463-7 «Об использовании технических средств подсчета голосов - комплексов обработки избирательных бюллетеней при голосовании на выборах Губернатора Кемеровской области – Кузбасса, депутатов Законодательного Собрания</w:t>
      </w:r>
      <w:proofErr w:type="gramEnd"/>
      <w:r w:rsidR="00071B46" w:rsidRPr="005F1287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071B46" w:rsidRPr="005F1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B46" w:rsidRPr="005F1287"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071B4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1B46" w:rsidRPr="005F1287">
        <w:rPr>
          <w:rFonts w:ascii="Times New Roman" w:hAnsi="Times New Roman" w:cs="Times New Roman"/>
          <w:sz w:val="28"/>
          <w:szCs w:val="28"/>
        </w:rPr>
        <w:t>2023-2028 гг. 10 сентября 2023 года»</w:t>
      </w:r>
      <w:r w:rsidR="00071B46">
        <w:rPr>
          <w:rFonts w:ascii="Times New Roman" w:hAnsi="Times New Roman" w:cs="Times New Roman"/>
          <w:sz w:val="28"/>
          <w:szCs w:val="28"/>
        </w:rPr>
        <w:t>.</w:t>
      </w:r>
    </w:p>
    <w:p w:rsidR="00071B46" w:rsidRDefault="00071B46" w:rsidP="00215375">
      <w:pPr>
        <w:spacing w:after="0"/>
        <w:jc w:val="center"/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</w:pPr>
      <w:r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  <w:t xml:space="preserve">2. </w:t>
      </w:r>
      <w:r w:rsidRPr="00E20BB3"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  <w:t>Определение избирательных участков для проведения контрольного (ручного) подсчета голосов</w:t>
      </w:r>
    </w:p>
    <w:p w:rsidR="00215375" w:rsidRDefault="00215375" w:rsidP="00215375">
      <w:pPr>
        <w:spacing w:after="0"/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</w:pPr>
    </w:p>
    <w:p w:rsidR="00215375" w:rsidRPr="00B520CA" w:rsidRDefault="00215375" w:rsidP="00215375">
      <w:pPr>
        <w:spacing w:after="0" w:line="360" w:lineRule="auto"/>
        <w:ind w:firstLine="680"/>
        <w:jc w:val="both"/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</w:pPr>
      <w:r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 xml:space="preserve">2.1. </w:t>
      </w:r>
      <w:proofErr w:type="gramStart"/>
      <w:r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>П</w:t>
      </w:r>
      <w:r w:rsidRPr="00E20BB3"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>ри использовании технических средств подсчета голосов в пределах территории, на которой действует одна территориальная избирательная комиссия, не менее чем на 5 процентах определяемых жребием избирательных участков (но не менее чем на трех избирательных участках), на которых использовались такие технические средства, проводится контрольный подсчет голосов избирателей</w:t>
      </w:r>
      <w:r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 xml:space="preserve"> </w:t>
      </w:r>
      <w:r w:rsidRPr="00E20BB3"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>непосредственно членами участковых избирательных комиссий с правом решающего голоса (ручной подсчет голосов).</w:t>
      </w:r>
      <w:proofErr w:type="gramEnd"/>
      <w:r w:rsidR="00F8729A"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 xml:space="preserve"> </w:t>
      </w:r>
      <w:r w:rsidR="00F8729A" w:rsidRPr="00B520CA"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>Территория, в пределах которой действует территориальная избирательная комиссия, в целях проведения контрольного (ручного) подсчета голосов</w:t>
      </w:r>
      <w:r w:rsidR="00B520CA" w:rsidRPr="00B520CA">
        <w:rPr>
          <w:rFonts w:ascii="Liberation Serif" w:eastAsia="NSimSun" w:hAnsi="Liberation Serif" w:cs="Liberation Serif"/>
          <w:kern w:val="2"/>
          <w:sz w:val="28"/>
          <w:szCs w:val="28"/>
          <w:lang w:bidi="hi-IN"/>
        </w:rPr>
        <w:t xml:space="preserve"> на избирательных участках, оснащенных техническими средствами подсчета голосов, в соответствии с настоящим Порядком определяется постановлением Избирательной комиссии Кемеровской области – Кузбасса.</w:t>
      </w:r>
    </w:p>
    <w:p w:rsidR="00071B46" w:rsidRDefault="00215375" w:rsidP="0021537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lastRenderedPageBreak/>
        <w:t xml:space="preserve">2.2. 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Жеребьевка по определению номеров избирательных участков,  оснащенных техническими средствами  подсчета голосов </w:t>
      </w:r>
      <w:r w:rsidR="00E6293C">
        <w:rPr>
          <w:rFonts w:ascii="Times New Roman" w:hAnsi="Times New Roman" w:cs="Times New Roman"/>
          <w:sz w:val="28"/>
          <w:szCs w:val="28"/>
        </w:rPr>
        <w:t>(КОИБ)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 для проведения контрольного (ручного) подсчета голосов избирателей проводится соответствующей территориальной избирательной комиссией в течение получаса после окончания времени голосования: с 20 часов 00 минут до 20 часов 30 минут.</w:t>
      </w:r>
    </w:p>
    <w:p w:rsidR="00071B46" w:rsidRDefault="00E6293C" w:rsidP="00E6293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1B46" w:rsidRPr="00071B46">
        <w:rPr>
          <w:rFonts w:ascii="Times New Roman" w:hAnsi="Times New Roman" w:cs="Times New Roman"/>
          <w:sz w:val="28"/>
          <w:szCs w:val="28"/>
        </w:rPr>
        <w:t>Жеребьевку организуют и проводят председатель соответствующей территориальной избирательной комиссии, а также не менее двух членов территориальной избирательной комиссии с правом решающего голоса.</w:t>
      </w:r>
    </w:p>
    <w:p w:rsidR="00071B46" w:rsidRDefault="00E6293C" w:rsidP="00E6293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ри проведении жеребьевки вправе присутствовать члены  Избирательной комиссии Кемеровской области – Кузбасса, работники аппарата Избирательной комиссии Кемеровской области – Кузбасса, зарегистрированные кандидаты, </w:t>
      </w:r>
      <w:r w:rsidR="00071B46" w:rsidRPr="00071B46">
        <w:rPr>
          <w:rFonts w:ascii="Times New Roman" w:hAnsi="Times New Roman" w:cs="Times New Roman"/>
          <w:sz w:val="28"/>
        </w:rPr>
        <w:t xml:space="preserve">уполномоченный представитель кандидата по финансовым вопросам, </w:t>
      </w:r>
      <w:r>
        <w:rPr>
          <w:rFonts w:ascii="Times New Roman" w:hAnsi="Times New Roman" w:cs="Times New Roman"/>
          <w:sz w:val="28"/>
        </w:rPr>
        <w:t>а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 также представители средств массовой информации.</w:t>
      </w:r>
    </w:p>
    <w:p w:rsidR="00071B46" w:rsidRDefault="00E6293C" w:rsidP="00E6293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1B46" w:rsidRPr="00071B46">
        <w:rPr>
          <w:rFonts w:ascii="Times New Roman" w:hAnsi="Times New Roman" w:cs="Times New Roman"/>
          <w:bCs/>
          <w:sz w:val="28"/>
          <w:szCs w:val="28"/>
        </w:rPr>
        <w:t xml:space="preserve">Жеребьевка проводится с помощью бумажных конвертов, </w:t>
      </w:r>
      <w:r w:rsidR="00071B46" w:rsidRPr="00071B46">
        <w:rPr>
          <w:rFonts w:ascii="Times New Roman" w:hAnsi="Times New Roman" w:cs="Times New Roman"/>
          <w:color w:val="000000"/>
          <w:sz w:val="28"/>
        </w:rPr>
        <w:t>в каждый из которых помещается лист бумаги с номером избирательного участка, оснащенного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 техническим средством подсчета голосов </w:t>
      </w:r>
      <w:r>
        <w:rPr>
          <w:rFonts w:ascii="Times New Roman" w:hAnsi="Times New Roman" w:cs="Times New Roman"/>
          <w:sz w:val="28"/>
          <w:szCs w:val="28"/>
        </w:rPr>
        <w:t>(КОИБ).</w:t>
      </w:r>
      <w:r w:rsidR="00071B46" w:rsidRPr="00071B46">
        <w:rPr>
          <w:rFonts w:ascii="Times New Roman" w:hAnsi="Times New Roman" w:cs="Times New Roman"/>
          <w:bCs/>
          <w:sz w:val="28"/>
          <w:szCs w:val="28"/>
        </w:rPr>
        <w:t xml:space="preserve"> При этом количество конвертов должно соответствовать количеству избирательных участков, оснащенных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 техническими средствами подсчета голосов </w:t>
      </w:r>
      <w:r>
        <w:rPr>
          <w:rFonts w:ascii="Times New Roman" w:hAnsi="Times New Roman" w:cs="Times New Roman"/>
          <w:sz w:val="28"/>
          <w:szCs w:val="28"/>
        </w:rPr>
        <w:t>(КОИБ).</w:t>
      </w:r>
    </w:p>
    <w:p w:rsidR="00071B46" w:rsidRDefault="00E6293C" w:rsidP="00E6293C">
      <w:pPr>
        <w:tabs>
          <w:tab w:val="left" w:pos="70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071B46" w:rsidRPr="00071B46">
        <w:rPr>
          <w:rFonts w:ascii="Times New Roman" w:hAnsi="Times New Roman" w:cs="Times New Roman"/>
          <w:bCs/>
          <w:sz w:val="28"/>
          <w:szCs w:val="28"/>
        </w:rPr>
        <w:t xml:space="preserve">Председатель территориальной избирательной комиссии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методом случайной выборки </w:t>
      </w:r>
      <w:r w:rsidR="00071B46" w:rsidRPr="00071B46">
        <w:rPr>
          <w:rFonts w:ascii="Times New Roman" w:hAnsi="Times New Roman" w:cs="Times New Roman"/>
          <w:sz w:val="28"/>
        </w:rPr>
        <w:t>отбирает поочередно 3 конверта, вскрывает, демонстрирует присутствующим при проведении жеребьевки номера избирательных участков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, указанных на </w:t>
      </w:r>
      <w:proofErr w:type="gramStart"/>
      <w:r w:rsidR="00071B46" w:rsidRPr="00071B46">
        <w:rPr>
          <w:rFonts w:ascii="Times New Roman" w:hAnsi="Times New Roman" w:cs="Times New Roman"/>
          <w:sz w:val="28"/>
          <w:szCs w:val="28"/>
        </w:rPr>
        <w:t>листах бумаги, вложенных в конверты  и оглашает</w:t>
      </w:r>
      <w:proofErr w:type="gramEnd"/>
      <w:r w:rsidR="00071B46" w:rsidRPr="00071B46">
        <w:rPr>
          <w:rFonts w:ascii="Times New Roman" w:hAnsi="Times New Roman" w:cs="Times New Roman"/>
          <w:sz w:val="28"/>
          <w:szCs w:val="28"/>
        </w:rPr>
        <w:t xml:space="preserve"> номера избирательных участков, где будет проведен контрольный (ручной) подсчет голосов избирателей. Составляется протокол (</w:t>
      </w:r>
      <w:r>
        <w:rPr>
          <w:rFonts w:ascii="Times New Roman" w:hAnsi="Times New Roman" w:cs="Times New Roman"/>
          <w:sz w:val="28"/>
          <w:szCs w:val="28"/>
        </w:rPr>
        <w:t>приложение № 1 к Порядку)</w:t>
      </w:r>
      <w:r w:rsidR="00071B46" w:rsidRPr="00071B46">
        <w:rPr>
          <w:rFonts w:ascii="Times New Roman" w:hAnsi="Times New Roman" w:cs="Times New Roman"/>
          <w:sz w:val="28"/>
          <w:szCs w:val="28"/>
        </w:rPr>
        <w:t xml:space="preserve">, который подписывается председателем и членами территориальной избирательной комиссии, участвующими в жеребьевке. </w:t>
      </w:r>
    </w:p>
    <w:p w:rsidR="00071B46" w:rsidRDefault="00E6293C" w:rsidP="00E6293C">
      <w:pPr>
        <w:tabs>
          <w:tab w:val="left" w:pos="70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071B46" w:rsidRPr="00071B46">
        <w:rPr>
          <w:rFonts w:ascii="Times New Roman" w:hAnsi="Times New Roman" w:cs="Times New Roman"/>
          <w:sz w:val="28"/>
          <w:szCs w:val="28"/>
        </w:rPr>
        <w:t>По результатам жеребьевки территориальная избирательная комиссия принимает решение о проведении контрольного (ручного) подсчета голосов избирателей непосредственно членами участковых избирательных комиссий с правом решающего голоса на избирательных участках, номера которых соответствуют номерам, извлеченным из конвертов. Данное решение незамедлительно направляется в Избирательную комиссию Кемеровской области – Кузбасса, соответствующие участковые избирательные комиссии посредством любых сре</w:t>
      </w:r>
      <w:proofErr w:type="gramStart"/>
      <w:r w:rsidR="00071B46" w:rsidRPr="00071B46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071B46" w:rsidRPr="00071B46">
        <w:rPr>
          <w:rFonts w:ascii="Times New Roman" w:hAnsi="Times New Roman" w:cs="Times New Roman"/>
          <w:sz w:val="28"/>
          <w:szCs w:val="28"/>
        </w:rPr>
        <w:t>язи и доставки.</w:t>
      </w:r>
    </w:p>
    <w:p w:rsidR="00E6293C" w:rsidRDefault="00E6293C" w:rsidP="00E6293C">
      <w:pPr>
        <w:tabs>
          <w:tab w:val="left" w:pos="70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6293C" w:rsidRPr="00E20BB3" w:rsidRDefault="00E6293C" w:rsidP="00E6293C">
      <w:pPr>
        <w:jc w:val="center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E20BB3"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  <w:t>3. Порядок действий всех участковых избирательных комиссий при осуществлении подсчета голосов избирателей с применением КОИБ</w:t>
      </w:r>
    </w:p>
    <w:p w:rsidR="002A7BA0" w:rsidRPr="00E20BB3" w:rsidRDefault="002A7BA0" w:rsidP="002A7BA0">
      <w:pPr>
        <w:spacing w:after="0" w:line="360" w:lineRule="auto"/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3.1. Непосредственно после окончания голосования председатель участковой избирательной комиссии объявляет всем лицам, присутствующим в помещении для голосования избирательного участка о возможности проведения контрольного (ручного) подсчета голосов. После чего участковая избирательная комиссия проводит процедуру установления итогов голосования с применением КОИБ в соответствии с установленным порядком.</w:t>
      </w:r>
    </w:p>
    <w:p w:rsidR="002A7BA0" w:rsidRPr="00E20BB3" w:rsidRDefault="002A7BA0" w:rsidP="002A7BA0">
      <w:pPr>
        <w:spacing w:line="360" w:lineRule="auto"/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3.2. По окончании установления итогов голосования и выдачи копий протокола об итогах голосования участковые избирательные комиссии, не осуществляющие контрольный подсчет голосов, обеспечивают сохранность избирательных бюллетеней и всей избирательной документации и ожидают извещения </w:t>
      </w:r>
      <w:proofErr w:type="gramStart"/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от</w:t>
      </w:r>
      <w:proofErr w:type="gramEnd"/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 </w:t>
      </w:r>
      <w:proofErr w:type="gramStart"/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ТИК</w:t>
      </w:r>
      <w:proofErr w:type="gramEnd"/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 об итогах контрольного (ручного) подсчета голосов.</w:t>
      </w:r>
    </w:p>
    <w:p w:rsidR="00EF5D1A" w:rsidRPr="00E20BB3" w:rsidRDefault="00EF5D1A" w:rsidP="00EF5D1A">
      <w:pPr>
        <w:jc w:val="center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E20BB3"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  <w:t>4. Проведение контрольного (ручного) подсчета голосов</w:t>
      </w:r>
    </w:p>
    <w:p w:rsidR="00EF5D1A" w:rsidRPr="0017476B" w:rsidRDefault="00EF5D1A" w:rsidP="0017476B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4.1. Участковая избирательная комиссия, осуществляющая контрольный (ручной) подсчет голосов, производит завершение всех процедур подсчета голосов при помощи КОИБ, включая подписание протокола об итогах голосования и выдачу его копий, за исключением процедуры упаковки избирательных бюллетеней.</w:t>
      </w:r>
    </w:p>
    <w:p w:rsidR="00EF5D1A" w:rsidRPr="0017476B" w:rsidRDefault="00EF5D1A" w:rsidP="0017476B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lastRenderedPageBreak/>
        <w:t xml:space="preserve">4.2. Контрольный (ручной) подсчет голосов избирателей производится непосредственно членами участковой избирательной комиссии с правом решающего голоса. </w:t>
      </w:r>
    </w:p>
    <w:p w:rsidR="00EF5D1A" w:rsidRPr="0017476B" w:rsidRDefault="00EF5D1A" w:rsidP="0017476B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4.3. Контрольный (ручной) подсчет голосов проводится гласно в присутствии лиц, перечисленных в пункте 3 статьи 30  Федерального закона, в порядке, определенном пунктами 8–11, 13–15, 17–19, 21–23 статьи 68 Федерального закона.</w:t>
      </w:r>
    </w:p>
    <w:p w:rsidR="00EF5D1A" w:rsidRPr="0017476B" w:rsidRDefault="00EF5D1A" w:rsidP="0017476B">
      <w:pPr>
        <w:spacing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4.4. После проведения контрольного (ручного) подсчета голосов участковая избирательная комиссия сопоставляет данные, полученные по итогам контрольного (ручного) подсчета голосов, с данными протокола об итогах голосования, полученного при помощи КОИБ, по строкам </w:t>
      </w:r>
      <w:r w:rsidR="00601A2C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9</w:t>
      </w: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, 1</w:t>
      </w:r>
      <w:r w:rsidR="00601A2C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0</w:t>
      </w: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, 1</w:t>
      </w:r>
      <w:r w:rsidR="00601A2C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3</w:t>
      </w:r>
      <w:r w:rsidRPr="0017476B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и последующим строкам протокола участковой избирательной комиссии об итогах голосования. Разница между указанными данными определяется по каждой строке в абсолютных величинах (из данных ручного подсчета вычитаются данные КОИБ) и в процентах (из данных ручного подсчета вычитаются данные КОИБ, результат делится на большее значение из предыдущих и умножается на 100 процентов).</w:t>
      </w:r>
    </w:p>
    <w:p w:rsidR="00EF5D1A" w:rsidRPr="00E20BB3" w:rsidRDefault="00EF5D1A" w:rsidP="00EF5D1A">
      <w:pPr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B520CA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1B3AB25D" wp14:editId="35D96012">
            <wp:simplePos x="0" y="0"/>
            <wp:positionH relativeFrom="column">
              <wp:posOffset>840740</wp:posOffset>
            </wp:positionH>
            <wp:positionV relativeFrom="paragraph">
              <wp:posOffset>130175</wp:posOffset>
            </wp:positionV>
            <wp:extent cx="4432300" cy="965200"/>
            <wp:effectExtent l="0" t="0" r="6350" b="635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" t="-587" r="-128" b="-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965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D1A" w:rsidRPr="00E20BB3" w:rsidRDefault="00EF5D1A" w:rsidP="00EF5D1A">
      <w:pPr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</w:p>
    <w:p w:rsidR="00EF5D1A" w:rsidRPr="00E20BB3" w:rsidRDefault="00EF5D1A" w:rsidP="00EF5D1A">
      <w:pPr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</w:p>
    <w:p w:rsidR="00EF5D1A" w:rsidRPr="00E20BB3" w:rsidRDefault="00EF5D1A" w:rsidP="00EF5D1A">
      <w:pPr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</w:p>
    <w:p w:rsidR="00EF5D1A" w:rsidRPr="00E20BB3" w:rsidRDefault="00EF5D1A" w:rsidP="0017476B">
      <w:pPr>
        <w:spacing w:after="0" w:line="360" w:lineRule="auto"/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Результаты сопоставления вносятся в акт о совпадении данных ручного подсчета голосов избирателей с данными, полученными с</w:t>
      </w:r>
      <w:r w:rsidR="00A51C0B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 использованием КОИБ (приложения</w:t>
      </w: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 № </w:t>
      </w:r>
      <w:r w:rsidR="0017476B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2</w:t>
      </w:r>
      <w:r w:rsidR="00A51C0B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, 3</w:t>
      </w:r>
      <w:r w:rsidR="0017476B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 к настоящему Порядку</w:t>
      </w: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).</w:t>
      </w:r>
    </w:p>
    <w:p w:rsidR="00EF5D1A" w:rsidRPr="00E20BB3" w:rsidRDefault="00EF5D1A" w:rsidP="000F6024">
      <w:pPr>
        <w:spacing w:after="0" w:line="360" w:lineRule="auto"/>
        <w:ind w:firstLine="680"/>
        <w:jc w:val="both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 xml:space="preserve">4.5. Если ни по одной из строк протокола участковой избирательной комиссии нет разницы или она не превышает одного процента, или составляет менее трех единиц, участковая избирательная комиссия оформляет акт о совпадении данных ручного подсчета голосов избирателей с данными, полученными с использованием КОИБ. Указанный акт вместе с </w:t>
      </w: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lastRenderedPageBreak/>
        <w:t xml:space="preserve">протоколом участковой избирательной комиссии об итогах голосования направляется в </w:t>
      </w:r>
      <w:r w:rsidR="005252C6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территориальную избирательную комиссию</w:t>
      </w:r>
      <w:r w:rsidRPr="00E20BB3"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  <w:t>.</w:t>
      </w:r>
    </w:p>
    <w:p w:rsidR="00EF5D1A" w:rsidRPr="000F6024" w:rsidRDefault="00EF5D1A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4.6. Если данная разница хотя бы по одной из строк превышает один процент, но не менее трех единиц, участковая избирательная комиссия принимает решение о составлении повторного протокола об итогах голосования с указанием в нем данных контрольного (ручного) подсчета голосов. Протокол с отметкой «Повторный» составляется по установленной форме без использования КОИБ и вместе с первоначальным протоколом участковой избирательной комиссии об итогах голосования направляется в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территориальную избирательную комиссию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.</w:t>
      </w:r>
    </w:p>
    <w:p w:rsidR="000F6024" w:rsidRPr="000F6024" w:rsidRDefault="00EF5D1A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4.7. Председатель участковой избирательной комиссии непосредственно после установления результатов контрольного (ручного) подсчета голосов извещает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территориальную избирательную комиссию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о полученных результатах. </w:t>
      </w:r>
    </w:p>
    <w:p w:rsidR="00EF5D1A" w:rsidRPr="000F6024" w:rsidRDefault="00EF5D1A" w:rsidP="000F6024">
      <w:pPr>
        <w:spacing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4.8. Далее участковая избирательная комиссия завершает процедуру установления итогов голосования, включая выдачу копий протокола участковой избирательной комиссии об итогах голосования, упаковку избирательных бюллетеней по общему порядку.</w:t>
      </w:r>
    </w:p>
    <w:p w:rsidR="00EF5D1A" w:rsidRPr="00E20BB3" w:rsidRDefault="00601A2C" w:rsidP="00EF5D1A">
      <w:pPr>
        <w:jc w:val="center"/>
        <w:rPr>
          <w:rFonts w:ascii="Liberation Serif" w:eastAsia="NSimSun" w:hAnsi="Liberation Serif" w:cs="Lucida Sans"/>
          <w:kern w:val="2"/>
          <w:sz w:val="28"/>
          <w:szCs w:val="28"/>
          <w:lang w:bidi="hi-IN"/>
        </w:rPr>
      </w:pPr>
      <w:r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  <w:t xml:space="preserve">   </w:t>
      </w:r>
      <w:r w:rsidR="00EF5D1A" w:rsidRPr="00E20BB3">
        <w:rPr>
          <w:rFonts w:ascii="Liberation Serif" w:eastAsia="NSimSun" w:hAnsi="Liberation Serif" w:cs="Lucida Sans"/>
          <w:b/>
          <w:bCs/>
          <w:kern w:val="2"/>
          <w:sz w:val="28"/>
          <w:szCs w:val="28"/>
          <w:lang w:bidi="hi-IN"/>
        </w:rPr>
        <w:t>5. Действия по итогам контрольного (ручного) подсчета голосов</w:t>
      </w:r>
    </w:p>
    <w:p w:rsidR="00EF5D1A" w:rsidRPr="000F6024" w:rsidRDefault="00EF5D1A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5.1. 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Территориальная избирательная комиссия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после получения информации от всех участковых избирательных комиссий, проводивших контрольный (ручной) подсчет голосов, незамедлительно принимает одно из следующих решений:</w:t>
      </w:r>
      <w:r w:rsidR="000F6024"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</w:t>
      </w:r>
    </w:p>
    <w:p w:rsidR="000F6024" w:rsidRPr="000F6024" w:rsidRDefault="00EF5D1A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5.1.1. </w:t>
      </w:r>
      <w:proofErr w:type="gramStart"/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В случае если ни в одной из участковых избирательных комиссий, проводивших контрольный (ручной) подсчет голосов, не составлялся повторный протокол участковой избирательной комиссии об итогах голосования,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территориальная избирательная комиссия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принимает решение об извещении всех участковых избирательных комиссий о направлении составленных протоколов участковых избирательных комиссий об итогах 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lastRenderedPageBreak/>
        <w:t>голосования и прилага</w:t>
      </w:r>
      <w:r w:rsidR="000F6024"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емых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к ним документов в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территориальную избирательную комиссию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. </w:t>
      </w:r>
      <w:proofErr w:type="gramEnd"/>
    </w:p>
    <w:p w:rsidR="000F6024" w:rsidRPr="000F6024" w:rsidRDefault="00EF5D1A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5.1.2. </w:t>
      </w:r>
      <w:proofErr w:type="gramStart"/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В случае если в результате контрольного подсчета голосов хотя бы на одном из определенных жребием избирательных участков был составлен повторный протокол об итогах голосования по причине несовпадения в строках </w:t>
      </w:r>
      <w:r w:rsidR="00FE358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9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, 1</w:t>
      </w:r>
      <w:r w:rsidR="00FE358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0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, 1</w:t>
      </w:r>
      <w:r w:rsidR="00FE3588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3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и последующих строках протокола данных, полученных при использовании КОИБ и при ручном подсчете голосов,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территориальная избирательная комиссия 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принимает решение о проведении ручного подсчета голосов на всех избирательных участках</w:t>
      </w:r>
      <w:proofErr w:type="gramEnd"/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, применявших КОИБ для установления итогов голосования, на которых не пр</w:t>
      </w:r>
      <w:r w:rsidR="000F6024"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оводился ручной подсчет голосов.</w:t>
      </w:r>
    </w:p>
    <w:p w:rsidR="00EF5D1A" w:rsidRPr="000F6024" w:rsidRDefault="00EF5D1A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Во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исполнение принятого решения территориальная избирательная комиссия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незамедлительно информирует  соответствующие участковые избирательные комиссии о необходимости проведения ручного подсчета голосов.</w:t>
      </w:r>
    </w:p>
    <w:p w:rsidR="00EF5D1A" w:rsidRPr="000F6024" w:rsidRDefault="005252C6" w:rsidP="000F6024">
      <w:pPr>
        <w:spacing w:after="0"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5.2. Территориальная избирательная комиссия</w:t>
      </w:r>
      <w:r w:rsidR="00EF5D1A"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незамедлительно информирует Избирательную комиссию </w:t>
      </w:r>
      <w:r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Кемеровской </w:t>
      </w:r>
      <w:r w:rsidR="00EF5D1A"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области</w:t>
      </w:r>
      <w:r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– Кузбасса </w:t>
      </w:r>
      <w:r w:rsidR="00EF5D1A"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об одном из принятых решений по итогам проведения контрольного (ручного) подсчета голосов, указанных в пункте 5.1. настоящего Порядка.</w:t>
      </w:r>
    </w:p>
    <w:p w:rsidR="0017476B" w:rsidRDefault="00EF5D1A" w:rsidP="000F6024">
      <w:pPr>
        <w:spacing w:line="360" w:lineRule="auto"/>
        <w:ind w:firstLine="680"/>
        <w:jc w:val="both"/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</w:pP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5.3. Участковые избирательные комиссии проводят ручной подсчет голосов в порядке, определенном пунктами 8–11, 13–15, 17–19, 21–23 статьи 68 Федерального закона и разделом 4 настоящего Порядка. Участковые избирательные комиссии после установления итогов голосования при ручном подсчете голосов и подписания протоколов участковых избирательных комиссий об итогах голосования с отметкой «Повторный» либо актов о совпадении данных ручного подсчета голосов избирателей с </w:t>
      </w:r>
      <w:proofErr w:type="gramStart"/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данными, полученными с использованием КОИБ направляют</w:t>
      </w:r>
      <w:proofErr w:type="gramEnd"/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свои протоколы в </w:t>
      </w:r>
      <w:r w:rsidR="005252C6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>территориальную избирательную комиссию</w:t>
      </w:r>
      <w:r w:rsidRPr="000F6024">
        <w:rPr>
          <w:rFonts w:ascii="Times New Roman" w:eastAsia="NSimSun" w:hAnsi="Times New Roman" w:cs="Times New Roman"/>
          <w:kern w:val="2"/>
          <w:sz w:val="28"/>
          <w:szCs w:val="28"/>
          <w:lang w:bidi="hi-IN"/>
        </w:rPr>
        <w:t xml:space="preserve"> в установленном порядке.</w:t>
      </w:r>
    </w:p>
    <w:p w:rsidR="001F073E" w:rsidRDefault="001F073E" w:rsidP="001F073E">
      <w:pPr>
        <w:spacing w:line="360" w:lineRule="auto"/>
        <w:jc w:val="both"/>
        <w:rPr>
          <w:sz w:val="28"/>
          <w:szCs w:val="28"/>
        </w:rPr>
        <w:sectPr w:rsidR="001F073E" w:rsidSect="005B1338">
          <w:headerReference w:type="default" r:id="rId10"/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1F073E" w:rsidRDefault="001F073E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Приложение</w:t>
      </w:r>
      <w:r w:rsidR="00184F3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1F073E" w:rsidRDefault="001F073E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к Порядку контрольного (ручного) подсчета </w:t>
      </w:r>
    </w:p>
    <w:p w:rsidR="001F073E" w:rsidRDefault="001F073E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голосов избирателей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избирательных </w:t>
      </w:r>
    </w:p>
    <w:p w:rsidR="007B2923" w:rsidRDefault="001F073E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B2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оснащенных</w:t>
      </w:r>
      <w:r w:rsidR="007B2923">
        <w:rPr>
          <w:rFonts w:ascii="Times New Roman" w:hAnsi="Times New Roman" w:cs="Times New Roman"/>
          <w:sz w:val="24"/>
          <w:szCs w:val="24"/>
        </w:rPr>
        <w:t xml:space="preserve"> техническими средствами</w:t>
      </w:r>
    </w:p>
    <w:p w:rsidR="001F073E" w:rsidRDefault="007B2923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подсчета голосов – комплексами обработки</w:t>
      </w:r>
      <w:r w:rsidR="001F073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2923" w:rsidRDefault="007B2923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2665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избирательных бюллетеней при проведении</w:t>
      </w:r>
    </w:p>
    <w:p w:rsidR="007B2923" w:rsidRDefault="007B2923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2665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выборов Губернатора Кемеровской области – </w:t>
      </w:r>
    </w:p>
    <w:p w:rsidR="007B2923" w:rsidRDefault="00D2665A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9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2923">
        <w:rPr>
          <w:rFonts w:ascii="Times New Roman" w:hAnsi="Times New Roman" w:cs="Times New Roman"/>
          <w:sz w:val="24"/>
          <w:szCs w:val="24"/>
        </w:rPr>
        <w:t>Кузбасса, депутатов Законодательного</w:t>
      </w:r>
      <w:r>
        <w:rPr>
          <w:rFonts w:ascii="Times New Roman" w:hAnsi="Times New Roman" w:cs="Times New Roman"/>
          <w:sz w:val="24"/>
          <w:szCs w:val="24"/>
        </w:rPr>
        <w:t xml:space="preserve"> Собрания</w:t>
      </w:r>
    </w:p>
    <w:p w:rsidR="00D2665A" w:rsidRDefault="00D2665A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Кемеровской области – Кузбасса </w:t>
      </w:r>
    </w:p>
    <w:p w:rsidR="00D2665A" w:rsidRDefault="00D2665A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созыва 2023-2028 гг. 10 сентября 2023 года</w:t>
      </w:r>
    </w:p>
    <w:p w:rsidR="00D2665A" w:rsidRDefault="00D2665A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3D" w:rsidRDefault="00184F3D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65A" w:rsidRDefault="00D2665A" w:rsidP="001F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98" w:rsidRPr="00742FDD" w:rsidRDefault="00A5629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FDD">
        <w:rPr>
          <w:rFonts w:ascii="Times New Roman" w:hAnsi="Times New Roman" w:cs="Times New Roman"/>
          <w:sz w:val="28"/>
          <w:szCs w:val="28"/>
        </w:rPr>
        <w:t>Протокол</w:t>
      </w:r>
    </w:p>
    <w:p w:rsidR="00A56298" w:rsidRPr="00742FDD" w:rsidRDefault="00A5629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FDD">
        <w:rPr>
          <w:rFonts w:ascii="Times New Roman" w:hAnsi="Times New Roman" w:cs="Times New Roman"/>
          <w:sz w:val="28"/>
          <w:szCs w:val="28"/>
        </w:rPr>
        <w:t>о результатах проведения жеребьевки по определению избирательных</w:t>
      </w:r>
    </w:p>
    <w:p w:rsidR="00A56298" w:rsidRPr="00742FDD" w:rsidRDefault="00A5629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FDD">
        <w:rPr>
          <w:rFonts w:ascii="Times New Roman" w:hAnsi="Times New Roman" w:cs="Times New Roman"/>
          <w:sz w:val="28"/>
          <w:szCs w:val="28"/>
        </w:rPr>
        <w:t>участков, оснащенных техническими средствами подсчета</w:t>
      </w:r>
    </w:p>
    <w:p w:rsidR="00A56298" w:rsidRPr="00742FDD" w:rsidRDefault="00A5629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FDD">
        <w:rPr>
          <w:rFonts w:ascii="Times New Roman" w:hAnsi="Times New Roman" w:cs="Times New Roman"/>
          <w:sz w:val="28"/>
          <w:szCs w:val="28"/>
        </w:rPr>
        <w:t>голосов – комплексами обработки избирательных бюллетеней 2010, 2017</w:t>
      </w:r>
    </w:p>
    <w:p w:rsidR="00A56298" w:rsidRPr="00742FDD" w:rsidRDefault="00A5629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FDD">
        <w:rPr>
          <w:rFonts w:ascii="Times New Roman" w:hAnsi="Times New Roman" w:cs="Times New Roman"/>
          <w:sz w:val="28"/>
          <w:szCs w:val="28"/>
        </w:rPr>
        <w:t>для проведения контрольного (ручного) подсчета голосов избирателей</w:t>
      </w:r>
    </w:p>
    <w:p w:rsidR="00A56298" w:rsidRPr="00742FDD" w:rsidRDefault="00A5629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FDD">
        <w:rPr>
          <w:rFonts w:ascii="Times New Roman" w:hAnsi="Times New Roman" w:cs="Times New Roman"/>
          <w:sz w:val="28"/>
          <w:szCs w:val="28"/>
        </w:rPr>
        <w:t xml:space="preserve">при проведении выборов Губернатора Кемеровской области – Кузбасса, депутатов Законодательного Собрания Кемеровской области – Кузбасса созыва 2023-2028 гг. </w:t>
      </w:r>
      <w:r w:rsidR="00066868" w:rsidRPr="00742FDD">
        <w:rPr>
          <w:rFonts w:ascii="Times New Roman" w:hAnsi="Times New Roman" w:cs="Times New Roman"/>
          <w:sz w:val="28"/>
          <w:szCs w:val="28"/>
        </w:rPr>
        <w:t>10 сентября 2023 года</w:t>
      </w:r>
      <w:r w:rsidRPr="00742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868" w:rsidRPr="00742FDD" w:rsidRDefault="00066868" w:rsidP="00A56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FDD" w:rsidRPr="00742FDD" w:rsidRDefault="00A56298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1</w:t>
      </w:r>
      <w:r w:rsidR="00066868" w:rsidRPr="00742FDD">
        <w:rPr>
          <w:rFonts w:ascii="Times New Roman" w:hAnsi="Times New Roman" w:cs="Times New Roman"/>
          <w:sz w:val="24"/>
          <w:szCs w:val="24"/>
        </w:rPr>
        <w:t>0</w:t>
      </w:r>
      <w:r w:rsidRPr="00742FDD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066868" w:rsidRPr="00742FDD">
        <w:rPr>
          <w:rFonts w:ascii="Times New Roman" w:hAnsi="Times New Roman" w:cs="Times New Roman"/>
          <w:sz w:val="24"/>
          <w:szCs w:val="24"/>
        </w:rPr>
        <w:t>3</w:t>
      </w:r>
      <w:r w:rsidRPr="00742FD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FDD" w:rsidRPr="0074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42FD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42FDD" w:rsidRPr="00742FDD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066868" w:rsidRPr="00742FDD" w:rsidRDefault="00742FDD" w:rsidP="00742FD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F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FD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42FDD">
        <w:rPr>
          <w:rFonts w:ascii="Times New Roman" w:hAnsi="Times New Roman" w:cs="Times New Roman"/>
          <w:sz w:val="20"/>
          <w:szCs w:val="20"/>
        </w:rPr>
        <w:t xml:space="preserve">(место проведения)              </w:t>
      </w:r>
    </w:p>
    <w:p w:rsidR="00A56298" w:rsidRPr="00742FDD" w:rsidRDefault="00A56298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>Время проведения: ___ часов ___ минут</w:t>
      </w:r>
    </w:p>
    <w:p w:rsidR="00742FDD" w:rsidRPr="00742FDD" w:rsidRDefault="00742FDD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98" w:rsidRPr="00742FDD" w:rsidRDefault="00742FDD" w:rsidP="00742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FDD">
        <w:rPr>
          <w:rFonts w:ascii="Times New Roman" w:hAnsi="Times New Roman" w:cs="Times New Roman"/>
          <w:sz w:val="24"/>
          <w:szCs w:val="24"/>
        </w:rPr>
        <w:t xml:space="preserve"> </w:t>
      </w:r>
      <w:r w:rsidR="00A56298" w:rsidRPr="00742FDD">
        <w:rPr>
          <w:rFonts w:ascii="Times New Roman" w:hAnsi="Times New Roman" w:cs="Times New Roman"/>
          <w:sz w:val="24"/>
          <w:szCs w:val="24"/>
        </w:rPr>
        <w:t>Присутствовали члены территориальной избирательной комиссии _______________________</w:t>
      </w:r>
      <w:r w:rsidRPr="00742FDD">
        <w:rPr>
          <w:rFonts w:ascii="Times New Roman" w:hAnsi="Times New Roman" w:cs="Times New Roman"/>
          <w:sz w:val="24"/>
          <w:szCs w:val="24"/>
        </w:rPr>
        <w:t>________________</w:t>
      </w:r>
      <w:r w:rsidR="00AF594A">
        <w:rPr>
          <w:rFonts w:ascii="Times New Roman" w:hAnsi="Times New Roman" w:cs="Times New Roman"/>
          <w:sz w:val="24"/>
          <w:szCs w:val="24"/>
        </w:rPr>
        <w:t>___________</w:t>
      </w:r>
      <w:r w:rsidRPr="00742FDD">
        <w:rPr>
          <w:rFonts w:ascii="Times New Roman" w:hAnsi="Times New Roman" w:cs="Times New Roman"/>
          <w:sz w:val="24"/>
          <w:szCs w:val="24"/>
        </w:rPr>
        <w:t>___</w:t>
      </w:r>
      <w:r w:rsidR="00A56298" w:rsidRPr="00742FDD">
        <w:rPr>
          <w:rFonts w:ascii="Times New Roman" w:hAnsi="Times New Roman" w:cs="Times New Roman"/>
          <w:sz w:val="24"/>
          <w:szCs w:val="24"/>
        </w:rPr>
        <w:t>с правом решающего голоса:</w:t>
      </w:r>
    </w:p>
    <w:p w:rsidR="00A56298" w:rsidRPr="00AF594A" w:rsidRDefault="00A56298" w:rsidP="00742F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FD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594A">
        <w:rPr>
          <w:rFonts w:ascii="Times New Roman" w:hAnsi="Times New Roman" w:cs="Times New Roman"/>
          <w:sz w:val="20"/>
          <w:szCs w:val="20"/>
        </w:rPr>
        <w:t>(наименование комиссии)</w:t>
      </w:r>
    </w:p>
    <w:p w:rsidR="00A56298" w:rsidRDefault="00A56298" w:rsidP="0074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9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F594A" w:rsidRDefault="00AF594A" w:rsidP="0074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F594A" w:rsidRPr="00A56298" w:rsidRDefault="00AF594A" w:rsidP="0074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56298" w:rsidRPr="00A56298" w:rsidRDefault="00A56298" w:rsidP="0074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98" w:rsidRPr="00AF594A" w:rsidRDefault="00A56298" w:rsidP="00AF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59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F594A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AF594A">
        <w:rPr>
          <w:rFonts w:ascii="Times New Roman" w:hAnsi="Times New Roman" w:cs="Times New Roman"/>
          <w:sz w:val="24"/>
          <w:szCs w:val="24"/>
        </w:rPr>
        <w:t>конверта</w:t>
      </w:r>
      <w:proofErr w:type="gramEnd"/>
      <w:r w:rsidRPr="00AF594A">
        <w:rPr>
          <w:rFonts w:ascii="Times New Roman" w:hAnsi="Times New Roman" w:cs="Times New Roman"/>
          <w:sz w:val="24"/>
          <w:szCs w:val="24"/>
        </w:rPr>
        <w:t xml:space="preserve"> вложены ____ листа, содержащие следующие номера избирательных</w:t>
      </w:r>
      <w:r w:rsidR="00AF594A" w:rsidRPr="00AF594A">
        <w:rPr>
          <w:rFonts w:ascii="Times New Roman" w:hAnsi="Times New Roman" w:cs="Times New Roman"/>
          <w:sz w:val="24"/>
          <w:szCs w:val="24"/>
        </w:rPr>
        <w:t xml:space="preserve"> </w:t>
      </w:r>
      <w:r w:rsidRPr="00AF594A">
        <w:rPr>
          <w:rFonts w:ascii="Times New Roman" w:hAnsi="Times New Roman" w:cs="Times New Roman"/>
          <w:sz w:val="24"/>
          <w:szCs w:val="24"/>
        </w:rPr>
        <w:t xml:space="preserve">участков: </w:t>
      </w:r>
      <w:r w:rsidR="00AF594A" w:rsidRPr="00AF594A">
        <w:rPr>
          <w:rFonts w:ascii="Times New Roman" w:hAnsi="Times New Roman" w:cs="Times New Roman"/>
          <w:sz w:val="24"/>
          <w:szCs w:val="24"/>
        </w:rPr>
        <w:t>____</w:t>
      </w:r>
      <w:r w:rsidRPr="00AF594A">
        <w:rPr>
          <w:rFonts w:ascii="Times New Roman" w:hAnsi="Times New Roman" w:cs="Times New Roman"/>
          <w:sz w:val="24"/>
          <w:szCs w:val="24"/>
        </w:rPr>
        <w:t>________________________________________.</w:t>
      </w:r>
    </w:p>
    <w:p w:rsidR="00A56298" w:rsidRPr="00AF594A" w:rsidRDefault="00A56298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6298" w:rsidRPr="00AF594A" w:rsidRDefault="00A56298" w:rsidP="00AF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94A">
        <w:rPr>
          <w:rFonts w:ascii="Times New Roman" w:hAnsi="Times New Roman" w:cs="Times New Roman"/>
          <w:sz w:val="24"/>
          <w:szCs w:val="24"/>
        </w:rPr>
        <w:t>Из 3-х отобранных конвертов извлечены листы с номерами следующих избирательных участков:</w:t>
      </w:r>
    </w:p>
    <w:p w:rsidR="00A56298" w:rsidRPr="00AF594A" w:rsidRDefault="00A56298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4A">
        <w:rPr>
          <w:rFonts w:ascii="Times New Roman" w:hAnsi="Times New Roman" w:cs="Times New Roman"/>
          <w:sz w:val="24"/>
          <w:szCs w:val="24"/>
        </w:rPr>
        <w:t>№_______________;</w:t>
      </w:r>
    </w:p>
    <w:p w:rsidR="00A56298" w:rsidRPr="00AF594A" w:rsidRDefault="00A56298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4A">
        <w:rPr>
          <w:rFonts w:ascii="Times New Roman" w:hAnsi="Times New Roman" w:cs="Times New Roman"/>
          <w:sz w:val="24"/>
          <w:szCs w:val="24"/>
        </w:rPr>
        <w:t>№_______________;</w:t>
      </w:r>
    </w:p>
    <w:p w:rsidR="00A56298" w:rsidRPr="00AF594A" w:rsidRDefault="00A56298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4A">
        <w:rPr>
          <w:rFonts w:ascii="Times New Roman" w:hAnsi="Times New Roman" w:cs="Times New Roman"/>
          <w:sz w:val="24"/>
          <w:szCs w:val="24"/>
        </w:rPr>
        <w:t>№_______________.</w:t>
      </w:r>
    </w:p>
    <w:p w:rsidR="00742FDD" w:rsidRPr="00AF594A" w:rsidRDefault="00742FDD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DD" w:rsidRPr="00A56298" w:rsidRDefault="00742FDD" w:rsidP="00A56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94A" w:rsidRDefault="00AF594A" w:rsidP="00AF5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_________________   ___________________</w:t>
      </w:r>
    </w:p>
    <w:p w:rsidR="00742FDD" w:rsidRPr="00AF594A" w:rsidRDefault="00AF594A" w:rsidP="00AF59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F594A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F594A">
        <w:rPr>
          <w:rFonts w:ascii="Times New Roman" w:hAnsi="Times New Roman" w:cs="Times New Roman"/>
          <w:sz w:val="20"/>
          <w:szCs w:val="20"/>
        </w:rPr>
        <w:t>(фамилия</w:t>
      </w:r>
      <w:r w:rsidR="00A83A59">
        <w:rPr>
          <w:rFonts w:ascii="Times New Roman" w:hAnsi="Times New Roman" w:cs="Times New Roman"/>
          <w:sz w:val="20"/>
          <w:szCs w:val="20"/>
        </w:rPr>
        <w:t>, инициалы</w:t>
      </w:r>
      <w:r w:rsidRPr="00AF594A">
        <w:rPr>
          <w:rFonts w:ascii="Times New Roman" w:hAnsi="Times New Roman" w:cs="Times New Roman"/>
          <w:sz w:val="20"/>
          <w:szCs w:val="20"/>
        </w:rPr>
        <w:t>)</w:t>
      </w:r>
    </w:p>
    <w:p w:rsidR="00AF594A" w:rsidRDefault="00AF594A" w:rsidP="00742F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F3D" w:rsidRDefault="00184F3D" w:rsidP="00184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 комиссии                                            _________________   ___________________</w:t>
      </w:r>
    </w:p>
    <w:p w:rsidR="00184F3D" w:rsidRDefault="00184F3D" w:rsidP="00184F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правом решающего голоса                                  </w:t>
      </w:r>
      <w:r w:rsidRPr="00AF594A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83A59">
        <w:rPr>
          <w:rFonts w:ascii="Times New Roman" w:hAnsi="Times New Roman" w:cs="Times New Roman"/>
          <w:sz w:val="20"/>
          <w:szCs w:val="20"/>
        </w:rPr>
        <w:t xml:space="preserve">  </w:t>
      </w:r>
      <w:r w:rsidRPr="00AF594A">
        <w:rPr>
          <w:rFonts w:ascii="Times New Roman" w:hAnsi="Times New Roman" w:cs="Times New Roman"/>
          <w:sz w:val="20"/>
          <w:szCs w:val="20"/>
        </w:rPr>
        <w:t>(фамилия</w:t>
      </w:r>
      <w:r w:rsidR="00A83A59">
        <w:rPr>
          <w:rFonts w:ascii="Times New Roman" w:hAnsi="Times New Roman" w:cs="Times New Roman"/>
          <w:sz w:val="20"/>
          <w:szCs w:val="20"/>
        </w:rPr>
        <w:t>, инициалы</w:t>
      </w:r>
      <w:r w:rsidRPr="00AF594A">
        <w:rPr>
          <w:rFonts w:ascii="Times New Roman" w:hAnsi="Times New Roman" w:cs="Times New Roman"/>
          <w:sz w:val="20"/>
          <w:szCs w:val="20"/>
        </w:rPr>
        <w:t>)</w:t>
      </w:r>
    </w:p>
    <w:p w:rsidR="00184F3D" w:rsidRDefault="00184F3D" w:rsidP="00184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   ___________________</w:t>
      </w:r>
    </w:p>
    <w:p w:rsidR="00965665" w:rsidRDefault="00184F3D" w:rsidP="00A83A5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65665" w:rsidSect="005B1338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F594A">
        <w:rPr>
          <w:rFonts w:ascii="Times New Roman" w:hAnsi="Times New Roman" w:cs="Times New Roman"/>
          <w:sz w:val="20"/>
          <w:szCs w:val="20"/>
        </w:rPr>
        <w:t>(подпись)</w:t>
      </w:r>
      <w:r w:rsidR="00A83A5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83A59" w:rsidRPr="00AF594A">
        <w:rPr>
          <w:rFonts w:ascii="Times New Roman" w:hAnsi="Times New Roman" w:cs="Times New Roman"/>
          <w:sz w:val="20"/>
          <w:szCs w:val="20"/>
        </w:rPr>
        <w:t>(фамилия</w:t>
      </w:r>
      <w:r w:rsidR="00A83A59">
        <w:rPr>
          <w:rFonts w:ascii="Times New Roman" w:hAnsi="Times New Roman" w:cs="Times New Roman"/>
          <w:sz w:val="20"/>
          <w:szCs w:val="20"/>
        </w:rPr>
        <w:t>, инициалы</w:t>
      </w:r>
      <w:r w:rsidR="00A83A59" w:rsidRPr="00AF594A">
        <w:rPr>
          <w:rFonts w:ascii="Times New Roman" w:hAnsi="Times New Roman" w:cs="Times New Roman"/>
          <w:sz w:val="20"/>
          <w:szCs w:val="20"/>
        </w:rPr>
        <w:t>)</w:t>
      </w:r>
      <w:r w:rsidR="00A83A5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Приложение № 2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к Порядку контрольного (ручного) подсчета 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голосов избирателей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избирательных 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оснащенных техническими средствами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подсчета голосов – комплексами обработки  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избирательных бюллетеней при проведении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выборов Губернатора Кемеровской области – 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Кузбасса, депутатов Законодательного Собрания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Кемеровской области – Кузбасса </w:t>
      </w:r>
    </w:p>
    <w:p w:rsidR="00965665" w:rsidRDefault="00965665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созыва 2023-2028 гг. 10 сентября 2023 года</w:t>
      </w:r>
    </w:p>
    <w:p w:rsidR="00F56ED6" w:rsidRDefault="00F56ED6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ED6" w:rsidRDefault="00F56ED6" w:rsidP="009656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3D" w:rsidRDefault="00F56ED6" w:rsidP="00F5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Участковая избирательная комиссия</w:t>
      </w:r>
    </w:p>
    <w:p w:rsidR="00F56ED6" w:rsidRDefault="00F56ED6" w:rsidP="00F5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избирательного участка № ____</w:t>
      </w:r>
    </w:p>
    <w:p w:rsidR="00F56ED6" w:rsidRDefault="00F56ED6" w:rsidP="00F5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ED6" w:rsidRDefault="00F56ED6" w:rsidP="00F5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F56ED6" w:rsidRDefault="00F56ED6" w:rsidP="00F56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совпадении данных ручного подсчета</w:t>
      </w:r>
      <w:r w:rsidR="00A76704">
        <w:rPr>
          <w:rFonts w:ascii="Times New Roman" w:hAnsi="Times New Roman" w:cs="Times New Roman"/>
          <w:b/>
          <w:sz w:val="24"/>
          <w:szCs w:val="24"/>
        </w:rPr>
        <w:t xml:space="preserve"> голосов избирателей с данными, полученными с использованием технических средств подсчета голосов – комплексов обработки избирательных бюллетеней 2010, 2017 </w:t>
      </w:r>
    </w:p>
    <w:p w:rsidR="00A76704" w:rsidRDefault="00A76704" w:rsidP="00A7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262C" w:rsidRDefault="00A76704" w:rsidP="0072262C">
      <w:pPr>
        <w:spacing w:after="0"/>
        <w:ind w:firstLine="700"/>
        <w:jc w:val="both"/>
        <w:rPr>
          <w:rFonts w:ascii="Times New Roman" w:hAnsi="Times New Roman" w:cs="Times New Roman"/>
          <w:bCs/>
        </w:rPr>
      </w:pPr>
      <w:proofErr w:type="gramStart"/>
      <w:r w:rsidRPr="00A76704">
        <w:rPr>
          <w:rFonts w:ascii="Times New Roman" w:hAnsi="Times New Roman" w:cs="Times New Roman"/>
          <w:bCs/>
        </w:rPr>
        <w:t>Мы, нижеподписавшиеся,</w:t>
      </w:r>
      <w:r w:rsidRPr="00A76704">
        <w:rPr>
          <w:rFonts w:ascii="Times New Roman" w:hAnsi="Times New Roman" w:cs="Times New Roman"/>
        </w:rPr>
        <w:t xml:space="preserve"> в соответствии </w:t>
      </w:r>
      <w:r w:rsidRPr="00A76704">
        <w:rPr>
          <w:rFonts w:ascii="Times New Roman" w:hAnsi="Times New Roman" w:cs="Times New Roman"/>
          <w:spacing w:val="-4"/>
        </w:rPr>
        <w:t xml:space="preserve">с </w:t>
      </w:r>
      <w:r w:rsidRPr="00A76704">
        <w:rPr>
          <w:rFonts w:ascii="Times New Roman" w:hAnsi="Times New Roman" w:cs="Times New Roman"/>
        </w:rPr>
        <w:t>пунктом </w:t>
      </w:r>
      <w:r w:rsidR="006976E9">
        <w:rPr>
          <w:rFonts w:ascii="Times New Roman" w:hAnsi="Times New Roman" w:cs="Times New Roman"/>
        </w:rPr>
        <w:t>32</w:t>
      </w:r>
      <w:r w:rsidRPr="00A76704">
        <w:rPr>
          <w:rFonts w:ascii="Times New Roman" w:hAnsi="Times New Roman" w:cs="Times New Roman"/>
        </w:rPr>
        <w:t xml:space="preserve"> статьи 68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22-3 статьи 49 Закона Кемеровской области от 14 февраля 2007 года № 24-ОЗ «О выборах депутатов Законодательного Собрания Кемеровской области – Кузбасса»</w:t>
      </w:r>
      <w:r>
        <w:rPr>
          <w:rFonts w:ascii="Times New Roman" w:hAnsi="Times New Roman" w:cs="Times New Roman"/>
        </w:rPr>
        <w:t xml:space="preserve">, </w:t>
      </w:r>
      <w:r w:rsidRPr="00A76704">
        <w:rPr>
          <w:rFonts w:ascii="Times New Roman" w:hAnsi="Times New Roman" w:cs="Times New Roman"/>
        </w:rPr>
        <w:t xml:space="preserve"> </w:t>
      </w:r>
      <w:r w:rsidRPr="00A76704">
        <w:rPr>
          <w:rFonts w:ascii="Times New Roman" w:hAnsi="Times New Roman" w:cs="Times New Roman"/>
          <w:bCs/>
        </w:rPr>
        <w:t>произвели ручной подсчет голосов избирателей и сравнили результаты</w:t>
      </w:r>
      <w:proofErr w:type="gramEnd"/>
      <w:r w:rsidRPr="00A76704">
        <w:rPr>
          <w:rFonts w:ascii="Times New Roman" w:hAnsi="Times New Roman" w:cs="Times New Roman"/>
          <w:bCs/>
        </w:rPr>
        <w:t xml:space="preserve"> с данными, полученными с использованием технических средств подсчета голосов - комплексов обработки избирательных бюллетеней</w:t>
      </w:r>
      <w:r w:rsidR="00264772">
        <w:rPr>
          <w:rFonts w:ascii="Times New Roman" w:hAnsi="Times New Roman" w:cs="Times New Roman"/>
          <w:bCs/>
        </w:rPr>
        <w:t xml:space="preserve"> (КОИБ)</w:t>
      </w:r>
      <w:r w:rsidRPr="00A76704">
        <w:rPr>
          <w:rFonts w:ascii="Times New Roman" w:hAnsi="Times New Roman" w:cs="Times New Roman"/>
          <w:bCs/>
        </w:rPr>
        <w:t>.</w:t>
      </w:r>
    </w:p>
    <w:p w:rsidR="00A76704" w:rsidRDefault="00A76704" w:rsidP="0072262C">
      <w:pPr>
        <w:ind w:firstLine="700"/>
        <w:jc w:val="both"/>
        <w:rPr>
          <w:rFonts w:ascii="Times New Roman" w:hAnsi="Times New Roman" w:cs="Times New Roman"/>
          <w:bCs/>
        </w:rPr>
      </w:pPr>
      <w:r w:rsidRPr="00A76704">
        <w:rPr>
          <w:rFonts w:ascii="Times New Roman" w:hAnsi="Times New Roman" w:cs="Times New Roman"/>
          <w:bCs/>
        </w:rPr>
        <w:t>Выявлено несовпадение данных по следующим строкам протокола об итогах голосования: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701"/>
        <w:gridCol w:w="1701"/>
        <w:gridCol w:w="2126"/>
        <w:gridCol w:w="2533"/>
      </w:tblGrid>
      <w:tr w:rsidR="00264772" w:rsidTr="00264772">
        <w:trPr>
          <w:cantSplit/>
        </w:trPr>
        <w:tc>
          <w:tcPr>
            <w:tcW w:w="1396" w:type="dxa"/>
            <w:vMerge w:val="restart"/>
            <w:vAlign w:val="center"/>
          </w:tcPr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№</w:t>
            </w: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br/>
              <w:t>строки протокола</w:t>
            </w:r>
          </w:p>
        </w:tc>
        <w:tc>
          <w:tcPr>
            <w:tcW w:w="1701" w:type="dxa"/>
            <w:vMerge w:val="restart"/>
            <w:vAlign w:val="center"/>
          </w:tcPr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Данные ручного подсчета</w:t>
            </w:r>
          </w:p>
        </w:tc>
        <w:tc>
          <w:tcPr>
            <w:tcW w:w="1701" w:type="dxa"/>
            <w:vMerge w:val="restart"/>
            <w:vAlign w:val="center"/>
          </w:tcPr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Данные протокола КОИБ</w:t>
            </w:r>
          </w:p>
        </w:tc>
        <w:tc>
          <w:tcPr>
            <w:tcW w:w="4659" w:type="dxa"/>
            <w:gridSpan w:val="2"/>
            <w:vAlign w:val="center"/>
          </w:tcPr>
          <w:p w:rsidR="00264772" w:rsidRPr="00264772" w:rsidRDefault="00264772" w:rsidP="0072262C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Разница</w:t>
            </w:r>
          </w:p>
        </w:tc>
      </w:tr>
      <w:tr w:rsidR="00264772" w:rsidTr="00264772">
        <w:trPr>
          <w:cantSplit/>
        </w:trPr>
        <w:tc>
          <w:tcPr>
            <w:tcW w:w="1396" w:type="dxa"/>
            <w:vMerge/>
            <w:vAlign w:val="center"/>
          </w:tcPr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4772" w:rsidRPr="00264772" w:rsidRDefault="00264772" w:rsidP="00264772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абсолютная</w:t>
            </w:r>
          </w:p>
          <w:p w:rsidR="00264772" w:rsidRPr="00264772" w:rsidRDefault="00264772" w:rsidP="00264772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[ручной - КОИБ]</w:t>
            </w:r>
          </w:p>
        </w:tc>
        <w:tc>
          <w:tcPr>
            <w:tcW w:w="2533" w:type="dxa"/>
            <w:vAlign w:val="center"/>
          </w:tcPr>
          <w:p w:rsidR="00264772" w:rsidRDefault="00264772" w:rsidP="00264772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процентах</w:t>
            </w:r>
          </w:p>
          <w:p w:rsidR="00264772" w:rsidRPr="00264772" w:rsidRDefault="00264772" w:rsidP="00264772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  <w:t>[ручной-КОИБ] х</w:t>
            </w:r>
          </w:p>
          <w:p w:rsidR="00264772" w:rsidRPr="00264772" w:rsidRDefault="00264772" w:rsidP="00264772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  <w:t>100%</w:t>
            </w:r>
          </w:p>
          <w:p w:rsidR="00264772" w:rsidRPr="00264772" w:rsidRDefault="00264772" w:rsidP="0072262C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большее</w:t>
            </w: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264772" w:rsidTr="00264772">
        <w:tc>
          <w:tcPr>
            <w:tcW w:w="139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264772" w:rsidRDefault="00264772" w:rsidP="00264772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</w:tbl>
    <w:p w:rsidR="00264772" w:rsidRDefault="00264772" w:rsidP="00264772">
      <w:pPr>
        <w:spacing w:line="1" w:lineRule="exact"/>
      </w:pPr>
    </w:p>
    <w:p w:rsidR="00264772" w:rsidRPr="00264772" w:rsidRDefault="00264772" w:rsidP="0026477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4772">
        <w:rPr>
          <w:rFonts w:ascii="Times New Roman" w:hAnsi="Times New Roman" w:cs="Times New Roman"/>
          <w:bCs/>
          <w:sz w:val="24"/>
          <w:szCs w:val="24"/>
        </w:rPr>
        <w:t xml:space="preserve">При сравнении данных не учитывались ___________ бюллетеней, которые не содержат отметок в квадратах, расположенных справа от фамилий кандидатов, или в </w:t>
      </w:r>
      <w:r w:rsidRPr="0026477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которых число отметок в указанных квадратах превышает число отметок, установленное законом, и которые в соответствии с пунктом 17 статьи 68 Федерального закона </w:t>
      </w:r>
      <w:r w:rsidRPr="00264772">
        <w:rPr>
          <w:rFonts w:ascii="Times New Roman" w:hAnsi="Times New Roman" w:cs="Times New Roman"/>
          <w:spacing w:val="-4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 w:rsidRPr="00264772">
        <w:rPr>
          <w:rFonts w:ascii="Times New Roman" w:hAnsi="Times New Roman" w:cs="Times New Roman"/>
          <w:bCs/>
          <w:sz w:val="24"/>
          <w:szCs w:val="24"/>
        </w:rPr>
        <w:t xml:space="preserve">  путем голосования были признаны участковой</w:t>
      </w:r>
      <w:proofErr w:type="gramEnd"/>
      <w:r w:rsidRPr="00264772">
        <w:rPr>
          <w:rFonts w:ascii="Times New Roman" w:hAnsi="Times New Roman" w:cs="Times New Roman"/>
          <w:bCs/>
          <w:sz w:val="24"/>
          <w:szCs w:val="24"/>
        </w:rPr>
        <w:t xml:space="preserve"> комиссией </w:t>
      </w:r>
      <w:proofErr w:type="gramStart"/>
      <w:r w:rsidRPr="00264772">
        <w:rPr>
          <w:rFonts w:ascii="Times New Roman" w:hAnsi="Times New Roman" w:cs="Times New Roman"/>
          <w:bCs/>
          <w:sz w:val="24"/>
          <w:szCs w:val="24"/>
        </w:rPr>
        <w:t>действительными</w:t>
      </w:r>
      <w:proofErr w:type="gramEnd"/>
      <w:r w:rsidRPr="002647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64772" w:rsidRDefault="00264772" w:rsidP="00264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Участковая комиссия УСТАНОВИЛА (выбрать нужный вариант, ненужный вариант зачеркнуть):</w:t>
      </w:r>
    </w:p>
    <w:p w:rsidR="00264772" w:rsidRPr="00264772" w:rsidRDefault="00264772" w:rsidP="0072262C">
      <w:pPr>
        <w:shd w:val="clear" w:color="auto" w:fill="FFFFFF"/>
        <w:tabs>
          <w:tab w:val="left" w:pos="929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772">
        <w:rPr>
          <w:rFonts w:ascii="Times New Roman" w:hAnsi="Times New Roman" w:cs="Times New Roman"/>
          <w:bCs/>
          <w:sz w:val="24"/>
          <w:szCs w:val="24"/>
        </w:rPr>
        <w:t xml:space="preserve"> Приведенные в таблице несовпадения соответствуют требованиям пункта 32 статьи 68  Федерального закона </w:t>
      </w:r>
      <w:r w:rsidRPr="00264772">
        <w:rPr>
          <w:rFonts w:ascii="Times New Roman" w:hAnsi="Times New Roman" w:cs="Times New Roman"/>
          <w:spacing w:val="-4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264772">
        <w:rPr>
          <w:rFonts w:ascii="Times New Roman" w:hAnsi="Times New Roman" w:cs="Times New Roman"/>
          <w:bCs/>
          <w:sz w:val="24"/>
          <w:szCs w:val="24"/>
        </w:rPr>
        <w:t>и составление протокола об итогах голосования с отметкой «Повторный» не требуется.</w:t>
      </w:r>
    </w:p>
    <w:p w:rsidR="00264772" w:rsidRDefault="00264772" w:rsidP="0072262C">
      <w:pPr>
        <w:shd w:val="clear" w:color="auto" w:fill="FFFFFF"/>
        <w:tabs>
          <w:tab w:val="left" w:pos="929"/>
        </w:tabs>
        <w:spacing w:after="0"/>
        <w:ind w:firstLine="677"/>
        <w:jc w:val="both"/>
        <w:rPr>
          <w:i/>
          <w:color w:val="000000"/>
          <w:spacing w:val="6"/>
        </w:rPr>
      </w:pPr>
      <w:r>
        <w:rPr>
          <w:i/>
          <w:color w:val="000000"/>
          <w:spacing w:val="6"/>
        </w:rPr>
        <w:t>или</w:t>
      </w:r>
    </w:p>
    <w:p w:rsidR="00264772" w:rsidRPr="00264772" w:rsidRDefault="00264772" w:rsidP="0072262C">
      <w:pPr>
        <w:shd w:val="clear" w:color="auto" w:fill="FFFFFF"/>
        <w:tabs>
          <w:tab w:val="left" w:pos="929"/>
        </w:tabs>
        <w:spacing w:after="0"/>
        <w:ind w:firstLine="67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> </w:t>
      </w:r>
      <w:r w:rsidRPr="00264772">
        <w:rPr>
          <w:rFonts w:ascii="Times New Roman" w:hAnsi="Times New Roman" w:cs="Times New Roman"/>
          <w:bCs/>
          <w:sz w:val="24"/>
          <w:szCs w:val="24"/>
        </w:rPr>
        <w:t>Требуется составление протокола об итогах голосования с отметкой «Повторный».</w:t>
      </w:r>
    </w:p>
    <w:p w:rsidR="00264772" w:rsidRDefault="00264772" w:rsidP="0072262C">
      <w:pPr>
        <w:shd w:val="clear" w:color="auto" w:fill="FFFFFF"/>
        <w:tabs>
          <w:tab w:val="left" w:pos="929"/>
        </w:tabs>
        <w:spacing w:after="0"/>
        <w:ind w:firstLine="677"/>
        <w:jc w:val="both"/>
        <w:rPr>
          <w:bCs/>
          <w:i/>
        </w:rPr>
      </w:pPr>
      <w:r>
        <w:rPr>
          <w:bCs/>
          <w:i/>
        </w:rPr>
        <w:t>или</w:t>
      </w:r>
    </w:p>
    <w:p w:rsidR="00A83A59" w:rsidRDefault="00264772" w:rsidP="00264772">
      <w:pPr>
        <w:shd w:val="clear" w:color="auto" w:fill="FFFFFF"/>
        <w:tabs>
          <w:tab w:val="left" w:pos="929"/>
        </w:tabs>
        <w:ind w:firstLine="6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772">
        <w:rPr>
          <w:rFonts w:ascii="Times New Roman" w:hAnsi="Times New Roman" w:cs="Times New Roman"/>
          <w:bCs/>
          <w:sz w:val="24"/>
          <w:szCs w:val="24"/>
        </w:rPr>
        <w:t> Данные ручного подсчета голосов избирателей и данные, полученные с использованием технических средств подсчета голосов - комплексов обработки избирательных бюллетеней (КОИБ), по строкам протокола (указать номера строк протокола) и последующим строкам совпали, и составление протокола об итогах голосования с отметкой «Повторный» не требуется.</w:t>
      </w:r>
      <w:r w:rsidR="00A83A5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772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участковой</w:t>
      </w:r>
    </w:p>
    <w:p w:rsidR="00A83A59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избирательной комиссии                       __________________    _________________________</w:t>
      </w:r>
    </w:p>
    <w:p w:rsidR="00A83A59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(фамилия, инициалы)       (подпись либо причина отсутствия,   </w:t>
      </w:r>
      <w:proofErr w:type="gramEnd"/>
    </w:p>
    <w:p w:rsidR="00A83A59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отметка об особом мнении)</w:t>
      </w:r>
    </w:p>
    <w:p w:rsidR="00A83A59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председателя </w:t>
      </w:r>
    </w:p>
    <w:p w:rsidR="00A83A59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комиссии                                                  __________________    ________________________ </w:t>
      </w:r>
    </w:p>
    <w:p w:rsidR="00A83A59" w:rsidRDefault="00A83A59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Секретарь комиссии                               __________________     ________________________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участковой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избирательной комиссии                        __________________    ________________________ 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</w:t>
      </w:r>
    </w:p>
    <w:p w:rsidR="0072262C" w:rsidRDefault="0072262C" w:rsidP="00A83A59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</w:t>
      </w: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МП</w:t>
      </w: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«___» сентября 2023 года</w:t>
      </w: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2262C" w:rsidRDefault="0072262C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  <w:sectPr w:rsidR="0072262C" w:rsidSect="005B1338">
          <w:pgSz w:w="11907" w:h="16840"/>
          <w:pgMar w:top="1134" w:right="850" w:bottom="1134" w:left="1701" w:header="720" w:footer="720" w:gutter="0"/>
          <w:pgNumType w:start="1"/>
          <w:cols w:space="720"/>
          <w:titlePg/>
          <w:docGrid w:linePitch="299"/>
        </w:sectPr>
      </w:pPr>
    </w:p>
    <w:p w:rsidR="0072262C" w:rsidRDefault="00A83A59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pacing w:val="-1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color w:val="000000"/>
          <w:spacing w:val="-18"/>
          <w:sz w:val="20"/>
          <w:szCs w:val="20"/>
        </w:rPr>
        <w:t xml:space="preserve">                                                                                                 </w:t>
      </w:r>
      <w:r w:rsidR="0072262C">
        <w:rPr>
          <w:rFonts w:ascii="Times New Roman" w:hAnsi="Times New Roman" w:cs="Times New Roman"/>
          <w:color w:val="000000"/>
          <w:spacing w:val="-18"/>
          <w:sz w:val="20"/>
          <w:szCs w:val="20"/>
        </w:rPr>
        <w:t xml:space="preserve">                                                    </w:t>
      </w:r>
      <w:r w:rsidR="0072262C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к Порядку контрольного (ручного) подсчета 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голосов избирателей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избирательных 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оснащенных техническими средствами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подсчета голосов – комплексами обработки  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избирательных бюллетеней при проведении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выборов Губернатора Кемеровской области – 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Кузбасса, депутатов Законодательного Собрания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Кемеровской области – Кузбасса </w:t>
      </w:r>
    </w:p>
    <w:p w:rsidR="0072262C" w:rsidRDefault="0072262C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созыва 2023-2028 гг. 10 сентября 2023 года</w:t>
      </w:r>
    </w:p>
    <w:p w:rsidR="00051201" w:rsidRDefault="00051201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201" w:rsidRDefault="00051201" w:rsidP="00722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201" w:rsidRDefault="00A83A59" w:rsidP="0005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8"/>
          <w:sz w:val="20"/>
          <w:szCs w:val="20"/>
        </w:rPr>
        <w:t xml:space="preserve">                                                        </w:t>
      </w:r>
      <w:r w:rsidR="00051201">
        <w:rPr>
          <w:rFonts w:ascii="Times New Roman" w:hAnsi="Times New Roman" w:cs="Times New Roman"/>
          <w:b/>
          <w:sz w:val="24"/>
          <w:szCs w:val="24"/>
        </w:rPr>
        <w:t>Участковая избирательная комиссия</w:t>
      </w:r>
    </w:p>
    <w:p w:rsidR="00051201" w:rsidRDefault="00051201" w:rsidP="0005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избирательного участка № ____</w:t>
      </w:r>
    </w:p>
    <w:p w:rsidR="00051201" w:rsidRDefault="00051201" w:rsidP="0005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201" w:rsidRDefault="00051201" w:rsidP="0005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51201" w:rsidRDefault="00051201" w:rsidP="00051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совпадении данных ручного подсчета голосов избирателей с данными, полученными с использованием технических средств подсчета голосов – комплексов обработки избирательных бюллетеней 2010, 2017 </w:t>
      </w:r>
    </w:p>
    <w:p w:rsidR="00051201" w:rsidRDefault="00051201" w:rsidP="00051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201" w:rsidRDefault="00051201" w:rsidP="00051201">
      <w:pPr>
        <w:spacing w:after="0"/>
        <w:ind w:firstLine="700"/>
        <w:jc w:val="both"/>
        <w:rPr>
          <w:rFonts w:ascii="Times New Roman" w:hAnsi="Times New Roman" w:cs="Times New Roman"/>
          <w:bCs/>
        </w:rPr>
      </w:pPr>
      <w:proofErr w:type="gramStart"/>
      <w:r w:rsidRPr="00A76704">
        <w:rPr>
          <w:rFonts w:ascii="Times New Roman" w:hAnsi="Times New Roman" w:cs="Times New Roman"/>
          <w:bCs/>
        </w:rPr>
        <w:t>Мы, нижеподписавшиеся,</w:t>
      </w:r>
      <w:r w:rsidRPr="00A76704">
        <w:rPr>
          <w:rFonts w:ascii="Times New Roman" w:hAnsi="Times New Roman" w:cs="Times New Roman"/>
        </w:rPr>
        <w:t xml:space="preserve"> в соответствии </w:t>
      </w:r>
      <w:r w:rsidRPr="00A76704">
        <w:rPr>
          <w:rFonts w:ascii="Times New Roman" w:hAnsi="Times New Roman" w:cs="Times New Roman"/>
          <w:spacing w:val="-4"/>
        </w:rPr>
        <w:t xml:space="preserve">с </w:t>
      </w:r>
      <w:r w:rsidRPr="00A76704">
        <w:rPr>
          <w:rFonts w:ascii="Times New Roman" w:hAnsi="Times New Roman" w:cs="Times New Roman"/>
        </w:rPr>
        <w:t>пунктом </w:t>
      </w:r>
      <w:r w:rsidR="006976E9">
        <w:rPr>
          <w:rFonts w:ascii="Times New Roman" w:hAnsi="Times New Roman" w:cs="Times New Roman"/>
        </w:rPr>
        <w:t>32</w:t>
      </w:r>
      <w:r w:rsidRPr="00A76704">
        <w:rPr>
          <w:rFonts w:ascii="Times New Roman" w:hAnsi="Times New Roman" w:cs="Times New Roman"/>
        </w:rPr>
        <w:t xml:space="preserve"> статьи 68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051201">
        <w:rPr>
          <w:rFonts w:ascii="Times New Roman" w:hAnsi="Times New Roman" w:cs="Times New Roman"/>
          <w:sz w:val="24"/>
          <w:szCs w:val="24"/>
        </w:rPr>
        <w:t xml:space="preserve">статьей 62-1 </w:t>
      </w:r>
      <w:r w:rsidRPr="00051201">
        <w:rPr>
          <w:rStyle w:val="af1"/>
          <w:szCs w:val="24"/>
        </w:rPr>
        <w:t xml:space="preserve">Закона Кемеровской области </w:t>
      </w:r>
      <w:r w:rsidRPr="00051201">
        <w:rPr>
          <w:rFonts w:ascii="Times New Roman" w:hAnsi="Times New Roman" w:cs="Times New Roman"/>
          <w:sz w:val="24"/>
          <w:szCs w:val="24"/>
        </w:rPr>
        <w:t xml:space="preserve">от                         26 июня 2012 года № 55-ОЗ «О выборах Губернатора Кемеровской области – Кузбасса»,  </w:t>
      </w:r>
      <w:r w:rsidRPr="00051201">
        <w:rPr>
          <w:rFonts w:ascii="Times New Roman" w:hAnsi="Times New Roman" w:cs="Times New Roman"/>
          <w:bCs/>
          <w:sz w:val="24"/>
          <w:szCs w:val="24"/>
        </w:rPr>
        <w:t>произвели</w:t>
      </w:r>
      <w:r w:rsidRPr="00A76704">
        <w:rPr>
          <w:rFonts w:ascii="Times New Roman" w:hAnsi="Times New Roman" w:cs="Times New Roman"/>
          <w:bCs/>
        </w:rPr>
        <w:t xml:space="preserve"> ручной подсчет голосов избирателей и сравнили результаты с данными, полученными с</w:t>
      </w:r>
      <w:proofErr w:type="gramEnd"/>
      <w:r w:rsidRPr="00A76704">
        <w:rPr>
          <w:rFonts w:ascii="Times New Roman" w:hAnsi="Times New Roman" w:cs="Times New Roman"/>
          <w:bCs/>
        </w:rPr>
        <w:t xml:space="preserve"> использованием технических средств подсчета голосов - комплексов обработки избирательных бюллетеней</w:t>
      </w:r>
      <w:r>
        <w:rPr>
          <w:rFonts w:ascii="Times New Roman" w:hAnsi="Times New Roman" w:cs="Times New Roman"/>
          <w:bCs/>
        </w:rPr>
        <w:t xml:space="preserve"> (КОИБ)</w:t>
      </w:r>
      <w:r w:rsidRPr="00A76704">
        <w:rPr>
          <w:rFonts w:ascii="Times New Roman" w:hAnsi="Times New Roman" w:cs="Times New Roman"/>
          <w:bCs/>
        </w:rPr>
        <w:t>.</w:t>
      </w:r>
    </w:p>
    <w:p w:rsidR="00051201" w:rsidRDefault="00051201" w:rsidP="00051201">
      <w:pPr>
        <w:ind w:firstLine="700"/>
        <w:jc w:val="both"/>
        <w:rPr>
          <w:rFonts w:ascii="Times New Roman" w:hAnsi="Times New Roman" w:cs="Times New Roman"/>
          <w:bCs/>
        </w:rPr>
      </w:pPr>
      <w:r w:rsidRPr="00A76704">
        <w:rPr>
          <w:rFonts w:ascii="Times New Roman" w:hAnsi="Times New Roman" w:cs="Times New Roman"/>
          <w:bCs/>
        </w:rPr>
        <w:t>Выявлено несовпадение данных по следующим строкам протокола об итогах голосования: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1701"/>
        <w:gridCol w:w="1701"/>
        <w:gridCol w:w="2126"/>
        <w:gridCol w:w="2533"/>
      </w:tblGrid>
      <w:tr w:rsidR="00051201" w:rsidTr="00CE3FD7">
        <w:trPr>
          <w:cantSplit/>
        </w:trPr>
        <w:tc>
          <w:tcPr>
            <w:tcW w:w="1396" w:type="dxa"/>
            <w:vMerge w:val="restart"/>
            <w:vAlign w:val="center"/>
          </w:tcPr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№</w:t>
            </w: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br/>
              <w:t>строки протокола</w:t>
            </w:r>
          </w:p>
        </w:tc>
        <w:tc>
          <w:tcPr>
            <w:tcW w:w="1701" w:type="dxa"/>
            <w:vMerge w:val="restart"/>
            <w:vAlign w:val="center"/>
          </w:tcPr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Данные ручного подсчета</w:t>
            </w:r>
          </w:p>
        </w:tc>
        <w:tc>
          <w:tcPr>
            <w:tcW w:w="1701" w:type="dxa"/>
            <w:vMerge w:val="restart"/>
            <w:vAlign w:val="center"/>
          </w:tcPr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Данные протокола КОИБ</w:t>
            </w:r>
          </w:p>
        </w:tc>
        <w:tc>
          <w:tcPr>
            <w:tcW w:w="4659" w:type="dxa"/>
            <w:gridSpan w:val="2"/>
            <w:vAlign w:val="center"/>
          </w:tcPr>
          <w:p w:rsidR="00051201" w:rsidRPr="00264772" w:rsidRDefault="00051201" w:rsidP="00CE3FD7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Разница</w:t>
            </w:r>
          </w:p>
        </w:tc>
      </w:tr>
      <w:tr w:rsidR="00051201" w:rsidTr="00CE3FD7">
        <w:trPr>
          <w:cantSplit/>
        </w:trPr>
        <w:tc>
          <w:tcPr>
            <w:tcW w:w="1396" w:type="dxa"/>
            <w:vMerge/>
            <w:vAlign w:val="center"/>
          </w:tcPr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51201" w:rsidRPr="00264772" w:rsidRDefault="00051201" w:rsidP="00CE3FD7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абсолютная</w:t>
            </w:r>
          </w:p>
          <w:p w:rsidR="00051201" w:rsidRPr="00264772" w:rsidRDefault="00051201" w:rsidP="00CE3FD7">
            <w:pPr>
              <w:spacing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[ручной - КОИБ]</w:t>
            </w:r>
          </w:p>
        </w:tc>
        <w:tc>
          <w:tcPr>
            <w:tcW w:w="2533" w:type="dxa"/>
            <w:vAlign w:val="center"/>
          </w:tcPr>
          <w:p w:rsidR="00051201" w:rsidRDefault="00051201" w:rsidP="00CE3FD7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в процентах</w:t>
            </w:r>
          </w:p>
          <w:p w:rsidR="00051201" w:rsidRPr="00264772" w:rsidRDefault="00051201" w:rsidP="00CE3FD7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  <w:t>[ручной-КОИБ] х</w:t>
            </w:r>
          </w:p>
          <w:p w:rsidR="00051201" w:rsidRPr="00264772" w:rsidRDefault="00051201" w:rsidP="00CE3FD7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  <w:u w:val="single"/>
              </w:rPr>
              <w:t>100%</w:t>
            </w:r>
          </w:p>
          <w:p w:rsidR="00051201" w:rsidRPr="00264772" w:rsidRDefault="00051201" w:rsidP="00CE3FD7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264772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большее</w:t>
            </w: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  <w:tr w:rsidR="00051201" w:rsidTr="00CE3FD7">
        <w:tc>
          <w:tcPr>
            <w:tcW w:w="139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1701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126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  <w:tc>
          <w:tcPr>
            <w:tcW w:w="2533" w:type="dxa"/>
          </w:tcPr>
          <w:p w:rsidR="00051201" w:rsidRDefault="00051201" w:rsidP="00CE3FD7">
            <w:pPr>
              <w:spacing w:after="0"/>
              <w:ind w:right="28"/>
              <w:jc w:val="both"/>
              <w:rPr>
                <w:color w:val="000000"/>
                <w:spacing w:val="1"/>
              </w:rPr>
            </w:pPr>
          </w:p>
        </w:tc>
      </w:tr>
    </w:tbl>
    <w:p w:rsidR="00051201" w:rsidRDefault="00051201" w:rsidP="00051201">
      <w:pPr>
        <w:spacing w:line="1" w:lineRule="exact"/>
      </w:pPr>
    </w:p>
    <w:p w:rsidR="00051201" w:rsidRPr="00264772" w:rsidRDefault="00051201" w:rsidP="0005120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64772">
        <w:rPr>
          <w:rFonts w:ascii="Times New Roman" w:hAnsi="Times New Roman" w:cs="Times New Roman"/>
          <w:bCs/>
          <w:sz w:val="24"/>
          <w:szCs w:val="24"/>
        </w:rPr>
        <w:t xml:space="preserve">При сравнении данных не учитывались ___________ бюллетеней, которые не содержат отметок в квадратах, расположенных справа от фамилий кандидатов, или в </w:t>
      </w:r>
      <w:r w:rsidRPr="0026477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которых число отметок в указанных квадратах превышает число отметок, установленное законом, и которые в соответствии с пунктом 17 статьи 68 Федерального закона </w:t>
      </w:r>
      <w:r w:rsidRPr="00264772">
        <w:rPr>
          <w:rFonts w:ascii="Times New Roman" w:hAnsi="Times New Roman" w:cs="Times New Roman"/>
          <w:spacing w:val="-4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 w:rsidRPr="00264772">
        <w:rPr>
          <w:rFonts w:ascii="Times New Roman" w:hAnsi="Times New Roman" w:cs="Times New Roman"/>
          <w:bCs/>
          <w:sz w:val="24"/>
          <w:szCs w:val="24"/>
        </w:rPr>
        <w:t xml:space="preserve">  путем голосования были признаны участковой</w:t>
      </w:r>
      <w:proofErr w:type="gramEnd"/>
      <w:r w:rsidRPr="00264772">
        <w:rPr>
          <w:rFonts w:ascii="Times New Roman" w:hAnsi="Times New Roman" w:cs="Times New Roman"/>
          <w:bCs/>
          <w:sz w:val="24"/>
          <w:szCs w:val="24"/>
        </w:rPr>
        <w:t xml:space="preserve"> комиссией </w:t>
      </w:r>
      <w:proofErr w:type="gramStart"/>
      <w:r w:rsidRPr="00264772">
        <w:rPr>
          <w:rFonts w:ascii="Times New Roman" w:hAnsi="Times New Roman" w:cs="Times New Roman"/>
          <w:bCs/>
          <w:sz w:val="24"/>
          <w:szCs w:val="24"/>
        </w:rPr>
        <w:t>действительными</w:t>
      </w:r>
      <w:proofErr w:type="gramEnd"/>
      <w:r w:rsidRPr="00264772">
        <w:rPr>
          <w:rFonts w:ascii="Times New Roman" w:hAnsi="Times New Roman" w:cs="Times New Roman"/>
          <w:bCs/>
          <w:sz w:val="24"/>
          <w:szCs w:val="24"/>
        </w:rPr>
        <w:t>.</w:t>
      </w:r>
    </w:p>
    <w:p w:rsidR="00051201" w:rsidRDefault="00051201" w:rsidP="00051201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Участковая комиссия УСТАНОВИЛА (выбрать нужный вариант, ненужный вариант зачеркнуть):</w:t>
      </w:r>
    </w:p>
    <w:p w:rsidR="00051201" w:rsidRPr="00264772" w:rsidRDefault="00051201" w:rsidP="00051201">
      <w:pPr>
        <w:shd w:val="clear" w:color="auto" w:fill="FFFFFF"/>
        <w:tabs>
          <w:tab w:val="left" w:pos="929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772">
        <w:rPr>
          <w:rFonts w:ascii="Times New Roman" w:hAnsi="Times New Roman" w:cs="Times New Roman"/>
          <w:bCs/>
          <w:sz w:val="24"/>
          <w:szCs w:val="24"/>
        </w:rPr>
        <w:t xml:space="preserve"> Приведенные в таблице несовпадения соответствуют требованиям пункта 32 статьи 68  Федерального закона </w:t>
      </w:r>
      <w:r w:rsidRPr="00264772">
        <w:rPr>
          <w:rFonts w:ascii="Times New Roman" w:hAnsi="Times New Roman" w:cs="Times New Roman"/>
          <w:spacing w:val="-4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264772">
        <w:rPr>
          <w:rFonts w:ascii="Times New Roman" w:hAnsi="Times New Roman" w:cs="Times New Roman"/>
          <w:bCs/>
          <w:sz w:val="24"/>
          <w:szCs w:val="24"/>
        </w:rPr>
        <w:t>и составление протокола об итогах голосования с отметкой «Повторный» не требуется.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ind w:firstLine="677"/>
        <w:jc w:val="both"/>
        <w:rPr>
          <w:i/>
          <w:color w:val="000000"/>
          <w:spacing w:val="6"/>
        </w:rPr>
      </w:pPr>
      <w:r>
        <w:rPr>
          <w:i/>
          <w:color w:val="000000"/>
          <w:spacing w:val="6"/>
        </w:rPr>
        <w:t>или</w:t>
      </w:r>
    </w:p>
    <w:p w:rsidR="00051201" w:rsidRPr="00264772" w:rsidRDefault="00051201" w:rsidP="00051201">
      <w:pPr>
        <w:shd w:val="clear" w:color="auto" w:fill="FFFFFF"/>
        <w:tabs>
          <w:tab w:val="left" w:pos="929"/>
        </w:tabs>
        <w:spacing w:after="0"/>
        <w:ind w:firstLine="67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> </w:t>
      </w:r>
      <w:r w:rsidRPr="00264772">
        <w:rPr>
          <w:rFonts w:ascii="Times New Roman" w:hAnsi="Times New Roman" w:cs="Times New Roman"/>
          <w:bCs/>
          <w:sz w:val="24"/>
          <w:szCs w:val="24"/>
        </w:rPr>
        <w:t>Требуется составление протокола об итогах голосования с отметкой «Повторный».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ind w:firstLine="677"/>
        <w:jc w:val="both"/>
        <w:rPr>
          <w:bCs/>
          <w:i/>
        </w:rPr>
      </w:pPr>
      <w:r>
        <w:rPr>
          <w:bCs/>
          <w:i/>
        </w:rPr>
        <w:t>или</w:t>
      </w:r>
    </w:p>
    <w:p w:rsidR="00051201" w:rsidRDefault="00051201" w:rsidP="00051201">
      <w:pPr>
        <w:shd w:val="clear" w:color="auto" w:fill="FFFFFF"/>
        <w:tabs>
          <w:tab w:val="left" w:pos="929"/>
        </w:tabs>
        <w:ind w:firstLine="6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772">
        <w:rPr>
          <w:rFonts w:ascii="Times New Roman" w:hAnsi="Times New Roman" w:cs="Times New Roman"/>
          <w:bCs/>
          <w:sz w:val="24"/>
          <w:szCs w:val="24"/>
        </w:rPr>
        <w:t> Данные ручного подсчета голосов избирателей и данные, полученные с использованием технических средств подсчета голосов - комплексов обработки избирательных бюллетеней (КОИБ), по строкам протокола (указать номера строк протокола) и последующим строкам совпали, и составление протокола об итогах голосования с отметкой «Повторный» не требуется.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Председатель участковой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избирательной комиссии                       __________________    _________________________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(фамилия, инициалы)       (подпись либо причина отсутствия,   </w:t>
      </w:r>
      <w:proofErr w:type="gramEnd"/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отметка об особом мнении)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председателя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комиссии                                                  __________________    ________________________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Секретарь комиссии                               __________________     ________________________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участковой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избирательной комиссии                        __________________    ________________________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  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__________________    ________________________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МП</w:t>
      </w:r>
    </w:p>
    <w:p w:rsidR="00051201" w:rsidRDefault="00051201" w:rsidP="00051201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772" w:rsidRPr="00A83A59" w:rsidRDefault="00051201" w:rsidP="0072262C">
      <w:pPr>
        <w:shd w:val="clear" w:color="auto" w:fill="FFFFFF"/>
        <w:tabs>
          <w:tab w:val="left" w:pos="929"/>
        </w:tabs>
        <w:spacing w:after="0"/>
        <w:jc w:val="both"/>
        <w:rPr>
          <w:rFonts w:ascii="Times New Roman" w:hAnsi="Times New Roman" w:cs="Times New Roman"/>
          <w:color w:val="000000"/>
          <w:spacing w:val="-18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«___» сентября 2023 года</w:t>
      </w:r>
    </w:p>
    <w:sectPr w:rsidR="00264772" w:rsidRPr="00A83A59" w:rsidSect="005B1338">
      <w:pgSz w:w="11907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25" w:rsidRDefault="00183125" w:rsidP="000B7097">
      <w:pPr>
        <w:spacing w:after="0" w:line="240" w:lineRule="auto"/>
      </w:pPr>
      <w:r>
        <w:separator/>
      </w:r>
    </w:p>
  </w:endnote>
  <w:endnote w:type="continuationSeparator" w:id="0">
    <w:p w:rsidR="00183125" w:rsidRDefault="00183125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25" w:rsidRDefault="00183125" w:rsidP="000B7097">
      <w:pPr>
        <w:spacing w:after="0" w:line="240" w:lineRule="auto"/>
      </w:pPr>
      <w:r>
        <w:separator/>
      </w:r>
    </w:p>
  </w:footnote>
  <w:footnote w:type="continuationSeparator" w:id="0">
    <w:p w:rsidR="00183125" w:rsidRDefault="00183125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859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86CE7" w:rsidRPr="005B3F79" w:rsidRDefault="00086CE7">
        <w:pPr>
          <w:pStyle w:val="aa"/>
          <w:jc w:val="center"/>
          <w:rPr>
            <w:rFonts w:ascii="Times New Roman" w:hAnsi="Times New Roman" w:cs="Times New Roman"/>
          </w:rPr>
        </w:pPr>
        <w:r w:rsidRPr="005B3F79">
          <w:rPr>
            <w:rFonts w:ascii="Times New Roman" w:hAnsi="Times New Roman" w:cs="Times New Roman"/>
          </w:rPr>
          <w:fldChar w:fldCharType="begin"/>
        </w:r>
        <w:r w:rsidRPr="005B3F79">
          <w:rPr>
            <w:rFonts w:ascii="Times New Roman" w:hAnsi="Times New Roman" w:cs="Times New Roman"/>
          </w:rPr>
          <w:instrText>PAGE   \* MERGEFORMAT</w:instrText>
        </w:r>
        <w:r w:rsidRPr="005B3F79">
          <w:rPr>
            <w:rFonts w:ascii="Times New Roman" w:hAnsi="Times New Roman" w:cs="Times New Roman"/>
          </w:rPr>
          <w:fldChar w:fldCharType="separate"/>
        </w:r>
        <w:r w:rsidR="00744227">
          <w:rPr>
            <w:rFonts w:ascii="Times New Roman" w:hAnsi="Times New Roman" w:cs="Times New Roman"/>
            <w:noProof/>
          </w:rPr>
          <w:t>2</w:t>
        </w:r>
        <w:r w:rsidRPr="005B3F79">
          <w:rPr>
            <w:rFonts w:ascii="Times New Roman" w:hAnsi="Times New Roman" w:cs="Times New Roman"/>
          </w:rPr>
          <w:fldChar w:fldCharType="end"/>
        </w:r>
      </w:p>
    </w:sdtContent>
  </w:sdt>
  <w:p w:rsidR="00086CE7" w:rsidRDefault="00086C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17E54"/>
    <w:multiLevelType w:val="hybridMultilevel"/>
    <w:tmpl w:val="94C24A2A"/>
    <w:lvl w:ilvl="0" w:tplc="CE1A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1F96726"/>
    <w:multiLevelType w:val="hybridMultilevel"/>
    <w:tmpl w:val="6F80FB3C"/>
    <w:lvl w:ilvl="0" w:tplc="EEF81DF4">
      <w:start w:val="1"/>
      <w:numFmt w:val="decimal"/>
      <w:lvlText w:val="%1."/>
      <w:lvlJc w:val="left"/>
      <w:pPr>
        <w:ind w:left="1905" w:hanging="118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CBD5CC7"/>
    <w:multiLevelType w:val="multilevel"/>
    <w:tmpl w:val="0CFCA3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F744E6F"/>
    <w:multiLevelType w:val="hybridMultilevel"/>
    <w:tmpl w:val="4E8E1A46"/>
    <w:lvl w:ilvl="0" w:tplc="6C5EBA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3"/>
  </w:num>
  <w:num w:numId="22">
    <w:abstractNumId w:val="5"/>
  </w:num>
  <w:num w:numId="23">
    <w:abstractNumId w:val="14"/>
  </w:num>
  <w:num w:numId="24">
    <w:abstractNumId w:val="6"/>
  </w:num>
  <w:num w:numId="25">
    <w:abstractNumId w:val="22"/>
  </w:num>
  <w:num w:numId="26">
    <w:abstractNumId w:val="27"/>
  </w:num>
  <w:num w:numId="27">
    <w:abstractNumId w:val="25"/>
  </w:num>
  <w:num w:numId="28">
    <w:abstractNumId w:val="9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1C5C"/>
    <w:rsid w:val="00002044"/>
    <w:rsid w:val="00003DA0"/>
    <w:rsid w:val="000055CC"/>
    <w:rsid w:val="000101C1"/>
    <w:rsid w:val="00011C12"/>
    <w:rsid w:val="000244CD"/>
    <w:rsid w:val="00024731"/>
    <w:rsid w:val="00025784"/>
    <w:rsid w:val="0002725F"/>
    <w:rsid w:val="0003136D"/>
    <w:rsid w:val="000353C2"/>
    <w:rsid w:val="00037E7B"/>
    <w:rsid w:val="000457C1"/>
    <w:rsid w:val="00051201"/>
    <w:rsid w:val="00055E05"/>
    <w:rsid w:val="0005620E"/>
    <w:rsid w:val="000602BE"/>
    <w:rsid w:val="00065482"/>
    <w:rsid w:val="00066868"/>
    <w:rsid w:val="00071B46"/>
    <w:rsid w:val="00080131"/>
    <w:rsid w:val="00085959"/>
    <w:rsid w:val="00086CE7"/>
    <w:rsid w:val="000878FA"/>
    <w:rsid w:val="00087D1D"/>
    <w:rsid w:val="0009249A"/>
    <w:rsid w:val="0009673A"/>
    <w:rsid w:val="000A581D"/>
    <w:rsid w:val="000B1379"/>
    <w:rsid w:val="000B3C5E"/>
    <w:rsid w:val="000B6AF8"/>
    <w:rsid w:val="000B7097"/>
    <w:rsid w:val="000C06EF"/>
    <w:rsid w:val="000D18D6"/>
    <w:rsid w:val="000D1D29"/>
    <w:rsid w:val="000D22C0"/>
    <w:rsid w:val="000D575C"/>
    <w:rsid w:val="000E4DB5"/>
    <w:rsid w:val="000E6B13"/>
    <w:rsid w:val="000E6C91"/>
    <w:rsid w:val="000E7489"/>
    <w:rsid w:val="000E7687"/>
    <w:rsid w:val="000F0788"/>
    <w:rsid w:val="000F439E"/>
    <w:rsid w:val="000F5DB7"/>
    <w:rsid w:val="000F6024"/>
    <w:rsid w:val="00100AAE"/>
    <w:rsid w:val="00107573"/>
    <w:rsid w:val="001115D7"/>
    <w:rsid w:val="00114373"/>
    <w:rsid w:val="00124550"/>
    <w:rsid w:val="00125988"/>
    <w:rsid w:val="00131059"/>
    <w:rsid w:val="00132F1A"/>
    <w:rsid w:val="00133E6F"/>
    <w:rsid w:val="001346D0"/>
    <w:rsid w:val="00135643"/>
    <w:rsid w:val="00137A71"/>
    <w:rsid w:val="00141343"/>
    <w:rsid w:val="0014303F"/>
    <w:rsid w:val="001530D2"/>
    <w:rsid w:val="00164918"/>
    <w:rsid w:val="00174175"/>
    <w:rsid w:val="0017476B"/>
    <w:rsid w:val="00177400"/>
    <w:rsid w:val="0018154E"/>
    <w:rsid w:val="00183125"/>
    <w:rsid w:val="00183856"/>
    <w:rsid w:val="00184F3D"/>
    <w:rsid w:val="0018591A"/>
    <w:rsid w:val="00186B1C"/>
    <w:rsid w:val="001922AD"/>
    <w:rsid w:val="00194FB6"/>
    <w:rsid w:val="0019521B"/>
    <w:rsid w:val="001A51BE"/>
    <w:rsid w:val="001A6D96"/>
    <w:rsid w:val="001B164F"/>
    <w:rsid w:val="001B3540"/>
    <w:rsid w:val="001B5285"/>
    <w:rsid w:val="001B7F64"/>
    <w:rsid w:val="001C24C2"/>
    <w:rsid w:val="001C3572"/>
    <w:rsid w:val="001C3731"/>
    <w:rsid w:val="001D5920"/>
    <w:rsid w:val="001F073E"/>
    <w:rsid w:val="001F3BB3"/>
    <w:rsid w:val="001F3F79"/>
    <w:rsid w:val="001F67AD"/>
    <w:rsid w:val="002009CB"/>
    <w:rsid w:val="00210904"/>
    <w:rsid w:val="00214096"/>
    <w:rsid w:val="00214BB6"/>
    <w:rsid w:val="00215375"/>
    <w:rsid w:val="00216B6A"/>
    <w:rsid w:val="00216C1F"/>
    <w:rsid w:val="00217C35"/>
    <w:rsid w:val="002210DD"/>
    <w:rsid w:val="00222CA4"/>
    <w:rsid w:val="00227885"/>
    <w:rsid w:val="00230DD0"/>
    <w:rsid w:val="00230FBF"/>
    <w:rsid w:val="00233796"/>
    <w:rsid w:val="0023483C"/>
    <w:rsid w:val="00240DEB"/>
    <w:rsid w:val="0024494A"/>
    <w:rsid w:val="002511C5"/>
    <w:rsid w:val="0026233C"/>
    <w:rsid w:val="00264772"/>
    <w:rsid w:val="00264FE6"/>
    <w:rsid w:val="00265FA5"/>
    <w:rsid w:val="00267ED4"/>
    <w:rsid w:val="002734B3"/>
    <w:rsid w:val="0027350A"/>
    <w:rsid w:val="00273CA1"/>
    <w:rsid w:val="002821E4"/>
    <w:rsid w:val="00282E4F"/>
    <w:rsid w:val="002840C0"/>
    <w:rsid w:val="00285E9F"/>
    <w:rsid w:val="00292D1B"/>
    <w:rsid w:val="00293E6F"/>
    <w:rsid w:val="00295CAB"/>
    <w:rsid w:val="00296420"/>
    <w:rsid w:val="002A222C"/>
    <w:rsid w:val="002A2931"/>
    <w:rsid w:val="002A36A6"/>
    <w:rsid w:val="002A3F6F"/>
    <w:rsid w:val="002A66B8"/>
    <w:rsid w:val="002A6EE9"/>
    <w:rsid w:val="002A7BA0"/>
    <w:rsid w:val="002B5C90"/>
    <w:rsid w:val="002B5FDE"/>
    <w:rsid w:val="002C09D9"/>
    <w:rsid w:val="002C0D91"/>
    <w:rsid w:val="002C1F2E"/>
    <w:rsid w:val="002C6090"/>
    <w:rsid w:val="002D2D14"/>
    <w:rsid w:val="002D48B7"/>
    <w:rsid w:val="002D626E"/>
    <w:rsid w:val="002E0902"/>
    <w:rsid w:val="002E232B"/>
    <w:rsid w:val="002E27B1"/>
    <w:rsid w:val="002E4F07"/>
    <w:rsid w:val="002E5134"/>
    <w:rsid w:val="002E5236"/>
    <w:rsid w:val="002E604E"/>
    <w:rsid w:val="002E6432"/>
    <w:rsid w:val="002F145E"/>
    <w:rsid w:val="002F4B7D"/>
    <w:rsid w:val="002F5D96"/>
    <w:rsid w:val="002F63A2"/>
    <w:rsid w:val="00301506"/>
    <w:rsid w:val="00302577"/>
    <w:rsid w:val="00303196"/>
    <w:rsid w:val="003051EC"/>
    <w:rsid w:val="003116DE"/>
    <w:rsid w:val="003132A5"/>
    <w:rsid w:val="00314F3F"/>
    <w:rsid w:val="0031586B"/>
    <w:rsid w:val="003204E6"/>
    <w:rsid w:val="00320610"/>
    <w:rsid w:val="00344058"/>
    <w:rsid w:val="003528EB"/>
    <w:rsid w:val="00352DD6"/>
    <w:rsid w:val="003534E4"/>
    <w:rsid w:val="00353619"/>
    <w:rsid w:val="00353B0C"/>
    <w:rsid w:val="00357C8A"/>
    <w:rsid w:val="00360253"/>
    <w:rsid w:val="00367F34"/>
    <w:rsid w:val="00380CBD"/>
    <w:rsid w:val="00385DC1"/>
    <w:rsid w:val="00385E9F"/>
    <w:rsid w:val="00390D22"/>
    <w:rsid w:val="003932AD"/>
    <w:rsid w:val="00394D6E"/>
    <w:rsid w:val="0039611A"/>
    <w:rsid w:val="003A3F80"/>
    <w:rsid w:val="003A66B5"/>
    <w:rsid w:val="003B0973"/>
    <w:rsid w:val="003B37ED"/>
    <w:rsid w:val="003B4A53"/>
    <w:rsid w:val="003C0382"/>
    <w:rsid w:val="003C4468"/>
    <w:rsid w:val="003C4A7F"/>
    <w:rsid w:val="003C4C8E"/>
    <w:rsid w:val="003C505E"/>
    <w:rsid w:val="003C64D6"/>
    <w:rsid w:val="003D00FE"/>
    <w:rsid w:val="003D1DF5"/>
    <w:rsid w:val="003E0770"/>
    <w:rsid w:val="003E1885"/>
    <w:rsid w:val="003E3790"/>
    <w:rsid w:val="003E380E"/>
    <w:rsid w:val="003E5A81"/>
    <w:rsid w:val="003F2F9D"/>
    <w:rsid w:val="003F6FB4"/>
    <w:rsid w:val="00400CE5"/>
    <w:rsid w:val="00405EAF"/>
    <w:rsid w:val="00407336"/>
    <w:rsid w:val="00414E26"/>
    <w:rsid w:val="004206EF"/>
    <w:rsid w:val="004229E8"/>
    <w:rsid w:val="00422DAC"/>
    <w:rsid w:val="004240C4"/>
    <w:rsid w:val="004247EE"/>
    <w:rsid w:val="004249F5"/>
    <w:rsid w:val="00425619"/>
    <w:rsid w:val="0043013D"/>
    <w:rsid w:val="00432C14"/>
    <w:rsid w:val="00435709"/>
    <w:rsid w:val="00440A96"/>
    <w:rsid w:val="0044323B"/>
    <w:rsid w:val="0044699F"/>
    <w:rsid w:val="00447413"/>
    <w:rsid w:val="004517EA"/>
    <w:rsid w:val="004519B5"/>
    <w:rsid w:val="004522AB"/>
    <w:rsid w:val="0045303E"/>
    <w:rsid w:val="00455F38"/>
    <w:rsid w:val="00457D54"/>
    <w:rsid w:val="00460514"/>
    <w:rsid w:val="00474693"/>
    <w:rsid w:val="00476F61"/>
    <w:rsid w:val="0048080C"/>
    <w:rsid w:val="00483486"/>
    <w:rsid w:val="004852B0"/>
    <w:rsid w:val="00486B61"/>
    <w:rsid w:val="00487D9E"/>
    <w:rsid w:val="00493EAF"/>
    <w:rsid w:val="0049773E"/>
    <w:rsid w:val="004A0492"/>
    <w:rsid w:val="004A28AF"/>
    <w:rsid w:val="004B7BE3"/>
    <w:rsid w:val="004C7679"/>
    <w:rsid w:val="004C77AB"/>
    <w:rsid w:val="004D0A19"/>
    <w:rsid w:val="004D6BE8"/>
    <w:rsid w:val="004D72D9"/>
    <w:rsid w:val="004E0095"/>
    <w:rsid w:val="004E1123"/>
    <w:rsid w:val="004E3073"/>
    <w:rsid w:val="004E3C4C"/>
    <w:rsid w:val="004E467C"/>
    <w:rsid w:val="004F08DD"/>
    <w:rsid w:val="004F0BF7"/>
    <w:rsid w:val="004F4BA6"/>
    <w:rsid w:val="004F5DD2"/>
    <w:rsid w:val="004F6937"/>
    <w:rsid w:val="00500DD6"/>
    <w:rsid w:val="0050202B"/>
    <w:rsid w:val="00502415"/>
    <w:rsid w:val="005024AD"/>
    <w:rsid w:val="00502AE8"/>
    <w:rsid w:val="00502D80"/>
    <w:rsid w:val="00507EF7"/>
    <w:rsid w:val="0051668B"/>
    <w:rsid w:val="0051768D"/>
    <w:rsid w:val="0052236F"/>
    <w:rsid w:val="00523927"/>
    <w:rsid w:val="005252C6"/>
    <w:rsid w:val="00525834"/>
    <w:rsid w:val="005301A9"/>
    <w:rsid w:val="00531A68"/>
    <w:rsid w:val="0053549C"/>
    <w:rsid w:val="0053562A"/>
    <w:rsid w:val="005366DC"/>
    <w:rsid w:val="00536DAB"/>
    <w:rsid w:val="00536E33"/>
    <w:rsid w:val="00540FE0"/>
    <w:rsid w:val="00547776"/>
    <w:rsid w:val="00553BBF"/>
    <w:rsid w:val="00554F17"/>
    <w:rsid w:val="00555C34"/>
    <w:rsid w:val="00556F98"/>
    <w:rsid w:val="00564633"/>
    <w:rsid w:val="00564FA2"/>
    <w:rsid w:val="00565030"/>
    <w:rsid w:val="0056664B"/>
    <w:rsid w:val="00574A2A"/>
    <w:rsid w:val="00580888"/>
    <w:rsid w:val="00581DB7"/>
    <w:rsid w:val="0058227F"/>
    <w:rsid w:val="00584F7E"/>
    <w:rsid w:val="0058722B"/>
    <w:rsid w:val="005915F5"/>
    <w:rsid w:val="0059789B"/>
    <w:rsid w:val="005A1055"/>
    <w:rsid w:val="005A4C1B"/>
    <w:rsid w:val="005A5FB4"/>
    <w:rsid w:val="005A7CF5"/>
    <w:rsid w:val="005B04CE"/>
    <w:rsid w:val="005B1338"/>
    <w:rsid w:val="005B3F79"/>
    <w:rsid w:val="005C024D"/>
    <w:rsid w:val="005C78BB"/>
    <w:rsid w:val="005D3D80"/>
    <w:rsid w:val="005E3788"/>
    <w:rsid w:val="005E3B74"/>
    <w:rsid w:val="005E5CEB"/>
    <w:rsid w:val="005E60BF"/>
    <w:rsid w:val="005E6296"/>
    <w:rsid w:val="005F1287"/>
    <w:rsid w:val="005F1AB3"/>
    <w:rsid w:val="005F3265"/>
    <w:rsid w:val="005F405F"/>
    <w:rsid w:val="00600D61"/>
    <w:rsid w:val="00601A2C"/>
    <w:rsid w:val="00601DDB"/>
    <w:rsid w:val="00603B5F"/>
    <w:rsid w:val="00606CF8"/>
    <w:rsid w:val="00611539"/>
    <w:rsid w:val="00613954"/>
    <w:rsid w:val="00613A75"/>
    <w:rsid w:val="00613D45"/>
    <w:rsid w:val="00613E95"/>
    <w:rsid w:val="00622696"/>
    <w:rsid w:val="00622BC7"/>
    <w:rsid w:val="0062511A"/>
    <w:rsid w:val="006271DF"/>
    <w:rsid w:val="0062748C"/>
    <w:rsid w:val="006275B5"/>
    <w:rsid w:val="00627EA8"/>
    <w:rsid w:val="0063098E"/>
    <w:rsid w:val="0063432E"/>
    <w:rsid w:val="00635E97"/>
    <w:rsid w:val="00636189"/>
    <w:rsid w:val="00641860"/>
    <w:rsid w:val="00642B96"/>
    <w:rsid w:val="00643024"/>
    <w:rsid w:val="00644932"/>
    <w:rsid w:val="00662764"/>
    <w:rsid w:val="006674D4"/>
    <w:rsid w:val="006715F8"/>
    <w:rsid w:val="00671799"/>
    <w:rsid w:val="006723AD"/>
    <w:rsid w:val="00674326"/>
    <w:rsid w:val="00675D4C"/>
    <w:rsid w:val="00675FD2"/>
    <w:rsid w:val="00680677"/>
    <w:rsid w:val="00684CC9"/>
    <w:rsid w:val="00685115"/>
    <w:rsid w:val="00692728"/>
    <w:rsid w:val="006940CD"/>
    <w:rsid w:val="006942F8"/>
    <w:rsid w:val="006976E9"/>
    <w:rsid w:val="006A38AC"/>
    <w:rsid w:val="006A7487"/>
    <w:rsid w:val="006A7FDA"/>
    <w:rsid w:val="006B00D5"/>
    <w:rsid w:val="006B0A04"/>
    <w:rsid w:val="006B36DC"/>
    <w:rsid w:val="006B3AFE"/>
    <w:rsid w:val="006B448A"/>
    <w:rsid w:val="006B48B5"/>
    <w:rsid w:val="006B7488"/>
    <w:rsid w:val="006C10C2"/>
    <w:rsid w:val="006C4B87"/>
    <w:rsid w:val="006C7621"/>
    <w:rsid w:val="006C7E5E"/>
    <w:rsid w:val="006D3237"/>
    <w:rsid w:val="006D655F"/>
    <w:rsid w:val="006D6D98"/>
    <w:rsid w:val="006E0BDA"/>
    <w:rsid w:val="006E7B81"/>
    <w:rsid w:val="006F165C"/>
    <w:rsid w:val="006F1B40"/>
    <w:rsid w:val="006F3355"/>
    <w:rsid w:val="006F3C63"/>
    <w:rsid w:val="006F4F37"/>
    <w:rsid w:val="006F576C"/>
    <w:rsid w:val="006F653D"/>
    <w:rsid w:val="00700CAA"/>
    <w:rsid w:val="007102F1"/>
    <w:rsid w:val="0071066C"/>
    <w:rsid w:val="0071111A"/>
    <w:rsid w:val="00713064"/>
    <w:rsid w:val="007138FC"/>
    <w:rsid w:val="00713B24"/>
    <w:rsid w:val="00714DCF"/>
    <w:rsid w:val="0072080E"/>
    <w:rsid w:val="00721DB4"/>
    <w:rsid w:val="0072262C"/>
    <w:rsid w:val="00724498"/>
    <w:rsid w:val="0072512B"/>
    <w:rsid w:val="007263C0"/>
    <w:rsid w:val="00731154"/>
    <w:rsid w:val="0073267E"/>
    <w:rsid w:val="007364D1"/>
    <w:rsid w:val="007410F1"/>
    <w:rsid w:val="00742FDD"/>
    <w:rsid w:val="00744227"/>
    <w:rsid w:val="00744818"/>
    <w:rsid w:val="00744BA2"/>
    <w:rsid w:val="00745664"/>
    <w:rsid w:val="007506B7"/>
    <w:rsid w:val="00750E76"/>
    <w:rsid w:val="00753DD3"/>
    <w:rsid w:val="00762CC0"/>
    <w:rsid w:val="00773D03"/>
    <w:rsid w:val="00774348"/>
    <w:rsid w:val="00774E47"/>
    <w:rsid w:val="00775EAD"/>
    <w:rsid w:val="0077630D"/>
    <w:rsid w:val="0078021E"/>
    <w:rsid w:val="0078212D"/>
    <w:rsid w:val="007836DA"/>
    <w:rsid w:val="00783A14"/>
    <w:rsid w:val="0078469C"/>
    <w:rsid w:val="00784C44"/>
    <w:rsid w:val="007852E1"/>
    <w:rsid w:val="007860D5"/>
    <w:rsid w:val="007930AB"/>
    <w:rsid w:val="007A1D58"/>
    <w:rsid w:val="007A2915"/>
    <w:rsid w:val="007A4EF9"/>
    <w:rsid w:val="007A50C8"/>
    <w:rsid w:val="007A5A93"/>
    <w:rsid w:val="007B0BC8"/>
    <w:rsid w:val="007B1BA0"/>
    <w:rsid w:val="007B2923"/>
    <w:rsid w:val="007B2AD0"/>
    <w:rsid w:val="007B324E"/>
    <w:rsid w:val="007B574B"/>
    <w:rsid w:val="007B6A01"/>
    <w:rsid w:val="007C01AA"/>
    <w:rsid w:val="007C53D7"/>
    <w:rsid w:val="007D2E8B"/>
    <w:rsid w:val="007D3545"/>
    <w:rsid w:val="007D6A14"/>
    <w:rsid w:val="007D718E"/>
    <w:rsid w:val="007E02CE"/>
    <w:rsid w:val="007E2312"/>
    <w:rsid w:val="007E34DF"/>
    <w:rsid w:val="007E3EB8"/>
    <w:rsid w:val="007E4DF7"/>
    <w:rsid w:val="007F0DE8"/>
    <w:rsid w:val="007F3CF4"/>
    <w:rsid w:val="00803642"/>
    <w:rsid w:val="00803EA5"/>
    <w:rsid w:val="008076C5"/>
    <w:rsid w:val="00810641"/>
    <w:rsid w:val="00812891"/>
    <w:rsid w:val="00813905"/>
    <w:rsid w:val="0081445B"/>
    <w:rsid w:val="00816B87"/>
    <w:rsid w:val="0082135F"/>
    <w:rsid w:val="00824857"/>
    <w:rsid w:val="00825BA6"/>
    <w:rsid w:val="00827C56"/>
    <w:rsid w:val="00832804"/>
    <w:rsid w:val="00835478"/>
    <w:rsid w:val="008359BD"/>
    <w:rsid w:val="0084067A"/>
    <w:rsid w:val="00841183"/>
    <w:rsid w:val="008416A6"/>
    <w:rsid w:val="008417FC"/>
    <w:rsid w:val="00843FFB"/>
    <w:rsid w:val="008513F0"/>
    <w:rsid w:val="0085149A"/>
    <w:rsid w:val="00852BF4"/>
    <w:rsid w:val="00860E0D"/>
    <w:rsid w:val="00861313"/>
    <w:rsid w:val="00862EB7"/>
    <w:rsid w:val="008663D4"/>
    <w:rsid w:val="00871241"/>
    <w:rsid w:val="00880449"/>
    <w:rsid w:val="00881FD0"/>
    <w:rsid w:val="00882C50"/>
    <w:rsid w:val="0088329B"/>
    <w:rsid w:val="00890936"/>
    <w:rsid w:val="0089147C"/>
    <w:rsid w:val="00894C7D"/>
    <w:rsid w:val="008A2D2C"/>
    <w:rsid w:val="008A2D46"/>
    <w:rsid w:val="008A3C15"/>
    <w:rsid w:val="008A42C6"/>
    <w:rsid w:val="008A4905"/>
    <w:rsid w:val="008A4CC0"/>
    <w:rsid w:val="008B07E4"/>
    <w:rsid w:val="008B1516"/>
    <w:rsid w:val="008B2509"/>
    <w:rsid w:val="008B4F04"/>
    <w:rsid w:val="008B6AC5"/>
    <w:rsid w:val="008B7D1C"/>
    <w:rsid w:val="008C3454"/>
    <w:rsid w:val="008C622E"/>
    <w:rsid w:val="008C761F"/>
    <w:rsid w:val="008C7624"/>
    <w:rsid w:val="008C7BD3"/>
    <w:rsid w:val="008D3C5A"/>
    <w:rsid w:val="008D712C"/>
    <w:rsid w:val="008E43E9"/>
    <w:rsid w:val="008F0665"/>
    <w:rsid w:val="008F0FBE"/>
    <w:rsid w:val="008F26EF"/>
    <w:rsid w:val="008F3815"/>
    <w:rsid w:val="008F55AB"/>
    <w:rsid w:val="008F6B4E"/>
    <w:rsid w:val="00901144"/>
    <w:rsid w:val="00902CE7"/>
    <w:rsid w:val="00903174"/>
    <w:rsid w:val="00906C11"/>
    <w:rsid w:val="00912DB9"/>
    <w:rsid w:val="00912EA7"/>
    <w:rsid w:val="0091349A"/>
    <w:rsid w:val="009137F3"/>
    <w:rsid w:val="00914FDB"/>
    <w:rsid w:val="00916AED"/>
    <w:rsid w:val="0091730E"/>
    <w:rsid w:val="00922DF3"/>
    <w:rsid w:val="00925125"/>
    <w:rsid w:val="009267E3"/>
    <w:rsid w:val="00943237"/>
    <w:rsid w:val="00945FFE"/>
    <w:rsid w:val="00947937"/>
    <w:rsid w:val="009515F9"/>
    <w:rsid w:val="00951C91"/>
    <w:rsid w:val="009525F4"/>
    <w:rsid w:val="00952AF8"/>
    <w:rsid w:val="009644AF"/>
    <w:rsid w:val="0096495A"/>
    <w:rsid w:val="00965665"/>
    <w:rsid w:val="009658B9"/>
    <w:rsid w:val="00967787"/>
    <w:rsid w:val="00970E53"/>
    <w:rsid w:val="00973B8D"/>
    <w:rsid w:val="00975A47"/>
    <w:rsid w:val="0097600D"/>
    <w:rsid w:val="00977282"/>
    <w:rsid w:val="00977E04"/>
    <w:rsid w:val="00985F8B"/>
    <w:rsid w:val="0098614D"/>
    <w:rsid w:val="009861BC"/>
    <w:rsid w:val="00991769"/>
    <w:rsid w:val="00992C28"/>
    <w:rsid w:val="009955B1"/>
    <w:rsid w:val="009A4BC8"/>
    <w:rsid w:val="009B125F"/>
    <w:rsid w:val="009B59FA"/>
    <w:rsid w:val="009C1B24"/>
    <w:rsid w:val="009C685B"/>
    <w:rsid w:val="009D05CC"/>
    <w:rsid w:val="009D23FA"/>
    <w:rsid w:val="009D475B"/>
    <w:rsid w:val="009D4E94"/>
    <w:rsid w:val="009D6862"/>
    <w:rsid w:val="009D7845"/>
    <w:rsid w:val="009E0E19"/>
    <w:rsid w:val="009E3849"/>
    <w:rsid w:val="009E7D59"/>
    <w:rsid w:val="009E7DEA"/>
    <w:rsid w:val="009F29B0"/>
    <w:rsid w:val="009F4C73"/>
    <w:rsid w:val="009F6B80"/>
    <w:rsid w:val="009F7165"/>
    <w:rsid w:val="009F7FF9"/>
    <w:rsid w:val="00A12B35"/>
    <w:rsid w:val="00A134FE"/>
    <w:rsid w:val="00A200AC"/>
    <w:rsid w:val="00A27C23"/>
    <w:rsid w:val="00A341FA"/>
    <w:rsid w:val="00A3752F"/>
    <w:rsid w:val="00A4003D"/>
    <w:rsid w:val="00A45723"/>
    <w:rsid w:val="00A46D01"/>
    <w:rsid w:val="00A50EEE"/>
    <w:rsid w:val="00A51C0B"/>
    <w:rsid w:val="00A5309B"/>
    <w:rsid w:val="00A56298"/>
    <w:rsid w:val="00A578D3"/>
    <w:rsid w:val="00A601A2"/>
    <w:rsid w:val="00A60731"/>
    <w:rsid w:val="00A65C7F"/>
    <w:rsid w:val="00A70338"/>
    <w:rsid w:val="00A72F32"/>
    <w:rsid w:val="00A76704"/>
    <w:rsid w:val="00A770A6"/>
    <w:rsid w:val="00A77AE5"/>
    <w:rsid w:val="00A810D5"/>
    <w:rsid w:val="00A8260D"/>
    <w:rsid w:val="00A83A59"/>
    <w:rsid w:val="00A83D34"/>
    <w:rsid w:val="00A86A83"/>
    <w:rsid w:val="00A95156"/>
    <w:rsid w:val="00A9517A"/>
    <w:rsid w:val="00A96A7A"/>
    <w:rsid w:val="00A96C4D"/>
    <w:rsid w:val="00A97F05"/>
    <w:rsid w:val="00AA20F4"/>
    <w:rsid w:val="00AA7958"/>
    <w:rsid w:val="00AB02BF"/>
    <w:rsid w:val="00AB37FC"/>
    <w:rsid w:val="00AB7D69"/>
    <w:rsid w:val="00AC1406"/>
    <w:rsid w:val="00AD14FE"/>
    <w:rsid w:val="00AD20FD"/>
    <w:rsid w:val="00AD3346"/>
    <w:rsid w:val="00AD3EE7"/>
    <w:rsid w:val="00AD63FC"/>
    <w:rsid w:val="00AD6CCB"/>
    <w:rsid w:val="00AD7CA1"/>
    <w:rsid w:val="00AE3470"/>
    <w:rsid w:val="00AE3AA3"/>
    <w:rsid w:val="00AE5E25"/>
    <w:rsid w:val="00AF594A"/>
    <w:rsid w:val="00AF7643"/>
    <w:rsid w:val="00B00C0C"/>
    <w:rsid w:val="00B05183"/>
    <w:rsid w:val="00B12DE5"/>
    <w:rsid w:val="00B13715"/>
    <w:rsid w:val="00B14BFA"/>
    <w:rsid w:val="00B156FB"/>
    <w:rsid w:val="00B206A8"/>
    <w:rsid w:val="00B2434C"/>
    <w:rsid w:val="00B24867"/>
    <w:rsid w:val="00B252FD"/>
    <w:rsid w:val="00B2609A"/>
    <w:rsid w:val="00B26FA0"/>
    <w:rsid w:val="00B30084"/>
    <w:rsid w:val="00B32599"/>
    <w:rsid w:val="00B51A36"/>
    <w:rsid w:val="00B520CA"/>
    <w:rsid w:val="00B6166D"/>
    <w:rsid w:val="00B61F49"/>
    <w:rsid w:val="00B62F78"/>
    <w:rsid w:val="00B637EB"/>
    <w:rsid w:val="00B64C88"/>
    <w:rsid w:val="00B67CA7"/>
    <w:rsid w:val="00B75F23"/>
    <w:rsid w:val="00B83A15"/>
    <w:rsid w:val="00B848DC"/>
    <w:rsid w:val="00B85135"/>
    <w:rsid w:val="00B86E70"/>
    <w:rsid w:val="00B908FE"/>
    <w:rsid w:val="00B97A14"/>
    <w:rsid w:val="00BA5B02"/>
    <w:rsid w:val="00BA6CAF"/>
    <w:rsid w:val="00BA6D6E"/>
    <w:rsid w:val="00BA7EDC"/>
    <w:rsid w:val="00BB1191"/>
    <w:rsid w:val="00BB229B"/>
    <w:rsid w:val="00BB69D0"/>
    <w:rsid w:val="00BB73E8"/>
    <w:rsid w:val="00BB7513"/>
    <w:rsid w:val="00BC757C"/>
    <w:rsid w:val="00BC7DD9"/>
    <w:rsid w:val="00BD028F"/>
    <w:rsid w:val="00BD37B9"/>
    <w:rsid w:val="00BD47E8"/>
    <w:rsid w:val="00BD5B5F"/>
    <w:rsid w:val="00BE11E7"/>
    <w:rsid w:val="00BE3541"/>
    <w:rsid w:val="00BE60DE"/>
    <w:rsid w:val="00BF60F7"/>
    <w:rsid w:val="00BF680E"/>
    <w:rsid w:val="00C01366"/>
    <w:rsid w:val="00C018C5"/>
    <w:rsid w:val="00C0452C"/>
    <w:rsid w:val="00C04923"/>
    <w:rsid w:val="00C04B76"/>
    <w:rsid w:val="00C06DAF"/>
    <w:rsid w:val="00C07A90"/>
    <w:rsid w:val="00C16260"/>
    <w:rsid w:val="00C2080A"/>
    <w:rsid w:val="00C2534A"/>
    <w:rsid w:val="00C26DDE"/>
    <w:rsid w:val="00C3178A"/>
    <w:rsid w:val="00C34BC3"/>
    <w:rsid w:val="00C35788"/>
    <w:rsid w:val="00C37A8E"/>
    <w:rsid w:val="00C41445"/>
    <w:rsid w:val="00C43473"/>
    <w:rsid w:val="00C435B4"/>
    <w:rsid w:val="00C43AEA"/>
    <w:rsid w:val="00C44F3A"/>
    <w:rsid w:val="00C50121"/>
    <w:rsid w:val="00C56C15"/>
    <w:rsid w:val="00C6131C"/>
    <w:rsid w:val="00C639CA"/>
    <w:rsid w:val="00C70E71"/>
    <w:rsid w:val="00C71A0E"/>
    <w:rsid w:val="00C7748A"/>
    <w:rsid w:val="00C87051"/>
    <w:rsid w:val="00C87E16"/>
    <w:rsid w:val="00C9109A"/>
    <w:rsid w:val="00C91488"/>
    <w:rsid w:val="00C924F5"/>
    <w:rsid w:val="00C968CF"/>
    <w:rsid w:val="00C97A64"/>
    <w:rsid w:val="00C97B67"/>
    <w:rsid w:val="00CA2AFA"/>
    <w:rsid w:val="00CA69DA"/>
    <w:rsid w:val="00CB13A7"/>
    <w:rsid w:val="00CB245E"/>
    <w:rsid w:val="00CB3F13"/>
    <w:rsid w:val="00CB6F15"/>
    <w:rsid w:val="00CB7B58"/>
    <w:rsid w:val="00CC042C"/>
    <w:rsid w:val="00CC0B22"/>
    <w:rsid w:val="00CC142A"/>
    <w:rsid w:val="00CC47E6"/>
    <w:rsid w:val="00CC7E90"/>
    <w:rsid w:val="00CD11A8"/>
    <w:rsid w:val="00CD29D6"/>
    <w:rsid w:val="00CD49CB"/>
    <w:rsid w:val="00CD690C"/>
    <w:rsid w:val="00CE464C"/>
    <w:rsid w:val="00CF278A"/>
    <w:rsid w:val="00CF3FA1"/>
    <w:rsid w:val="00D022BD"/>
    <w:rsid w:val="00D05866"/>
    <w:rsid w:val="00D16639"/>
    <w:rsid w:val="00D171C8"/>
    <w:rsid w:val="00D2665A"/>
    <w:rsid w:val="00D31665"/>
    <w:rsid w:val="00D329B8"/>
    <w:rsid w:val="00D43406"/>
    <w:rsid w:val="00D43DF9"/>
    <w:rsid w:val="00D4534E"/>
    <w:rsid w:val="00D5138D"/>
    <w:rsid w:val="00D543B0"/>
    <w:rsid w:val="00D621FF"/>
    <w:rsid w:val="00D6553D"/>
    <w:rsid w:val="00D6659D"/>
    <w:rsid w:val="00D6744B"/>
    <w:rsid w:val="00D727CE"/>
    <w:rsid w:val="00D72CDE"/>
    <w:rsid w:val="00D739EA"/>
    <w:rsid w:val="00D76908"/>
    <w:rsid w:val="00D82911"/>
    <w:rsid w:val="00D82E81"/>
    <w:rsid w:val="00D83411"/>
    <w:rsid w:val="00D834C0"/>
    <w:rsid w:val="00D86AD4"/>
    <w:rsid w:val="00D90B68"/>
    <w:rsid w:val="00D92397"/>
    <w:rsid w:val="00D93FCB"/>
    <w:rsid w:val="00D94C34"/>
    <w:rsid w:val="00D95FE2"/>
    <w:rsid w:val="00D969B8"/>
    <w:rsid w:val="00DB0A4C"/>
    <w:rsid w:val="00DB10E8"/>
    <w:rsid w:val="00DB62DE"/>
    <w:rsid w:val="00DC0020"/>
    <w:rsid w:val="00DC2507"/>
    <w:rsid w:val="00DC284E"/>
    <w:rsid w:val="00DC2949"/>
    <w:rsid w:val="00DC354F"/>
    <w:rsid w:val="00DC4CF2"/>
    <w:rsid w:val="00DC5495"/>
    <w:rsid w:val="00DD0973"/>
    <w:rsid w:val="00DD1E99"/>
    <w:rsid w:val="00DD3553"/>
    <w:rsid w:val="00DD606E"/>
    <w:rsid w:val="00DE0012"/>
    <w:rsid w:val="00DE0C97"/>
    <w:rsid w:val="00DE3FEA"/>
    <w:rsid w:val="00DE7E33"/>
    <w:rsid w:val="00E02377"/>
    <w:rsid w:val="00E0525D"/>
    <w:rsid w:val="00E079F1"/>
    <w:rsid w:val="00E11534"/>
    <w:rsid w:val="00E1241B"/>
    <w:rsid w:val="00E13FFB"/>
    <w:rsid w:val="00E153EC"/>
    <w:rsid w:val="00E20E38"/>
    <w:rsid w:val="00E21D85"/>
    <w:rsid w:val="00E24ACF"/>
    <w:rsid w:val="00E276F0"/>
    <w:rsid w:val="00E31725"/>
    <w:rsid w:val="00E332D2"/>
    <w:rsid w:val="00E35609"/>
    <w:rsid w:val="00E4419B"/>
    <w:rsid w:val="00E46A8A"/>
    <w:rsid w:val="00E471A2"/>
    <w:rsid w:val="00E533B5"/>
    <w:rsid w:val="00E538EE"/>
    <w:rsid w:val="00E547FF"/>
    <w:rsid w:val="00E574C6"/>
    <w:rsid w:val="00E6293C"/>
    <w:rsid w:val="00E6534E"/>
    <w:rsid w:val="00E70E05"/>
    <w:rsid w:val="00E754B9"/>
    <w:rsid w:val="00E75824"/>
    <w:rsid w:val="00E76694"/>
    <w:rsid w:val="00E853F8"/>
    <w:rsid w:val="00E8549A"/>
    <w:rsid w:val="00E85761"/>
    <w:rsid w:val="00E90B69"/>
    <w:rsid w:val="00E925BB"/>
    <w:rsid w:val="00EA07E0"/>
    <w:rsid w:val="00EA38AA"/>
    <w:rsid w:val="00EB4112"/>
    <w:rsid w:val="00EB65E0"/>
    <w:rsid w:val="00EB7842"/>
    <w:rsid w:val="00EC130D"/>
    <w:rsid w:val="00EC233D"/>
    <w:rsid w:val="00EC4B1A"/>
    <w:rsid w:val="00EC58B0"/>
    <w:rsid w:val="00EC7735"/>
    <w:rsid w:val="00ED3B5B"/>
    <w:rsid w:val="00ED4ED7"/>
    <w:rsid w:val="00EF4A48"/>
    <w:rsid w:val="00EF5D1A"/>
    <w:rsid w:val="00EF6C17"/>
    <w:rsid w:val="00F003BD"/>
    <w:rsid w:val="00F026BF"/>
    <w:rsid w:val="00F03A29"/>
    <w:rsid w:val="00F067D1"/>
    <w:rsid w:val="00F07102"/>
    <w:rsid w:val="00F07C04"/>
    <w:rsid w:val="00F1013E"/>
    <w:rsid w:val="00F10EF4"/>
    <w:rsid w:val="00F125A3"/>
    <w:rsid w:val="00F146E0"/>
    <w:rsid w:val="00F17031"/>
    <w:rsid w:val="00F27215"/>
    <w:rsid w:val="00F27544"/>
    <w:rsid w:val="00F3183E"/>
    <w:rsid w:val="00F35818"/>
    <w:rsid w:val="00F37192"/>
    <w:rsid w:val="00F42A58"/>
    <w:rsid w:val="00F44918"/>
    <w:rsid w:val="00F52AD9"/>
    <w:rsid w:val="00F548D2"/>
    <w:rsid w:val="00F56ED6"/>
    <w:rsid w:val="00F61C93"/>
    <w:rsid w:val="00F631A5"/>
    <w:rsid w:val="00F64AF1"/>
    <w:rsid w:val="00F65723"/>
    <w:rsid w:val="00F65769"/>
    <w:rsid w:val="00F660AE"/>
    <w:rsid w:val="00F7023B"/>
    <w:rsid w:val="00F720DF"/>
    <w:rsid w:val="00F75E9E"/>
    <w:rsid w:val="00F76839"/>
    <w:rsid w:val="00F81742"/>
    <w:rsid w:val="00F81767"/>
    <w:rsid w:val="00F83D51"/>
    <w:rsid w:val="00F8432C"/>
    <w:rsid w:val="00F84E54"/>
    <w:rsid w:val="00F8729A"/>
    <w:rsid w:val="00F904F0"/>
    <w:rsid w:val="00F93F73"/>
    <w:rsid w:val="00F9520B"/>
    <w:rsid w:val="00F9711C"/>
    <w:rsid w:val="00FA2D1E"/>
    <w:rsid w:val="00FB2F8F"/>
    <w:rsid w:val="00FB69D0"/>
    <w:rsid w:val="00FB7B1E"/>
    <w:rsid w:val="00FC008C"/>
    <w:rsid w:val="00FC0D9B"/>
    <w:rsid w:val="00FC4CA4"/>
    <w:rsid w:val="00FC5287"/>
    <w:rsid w:val="00FC7044"/>
    <w:rsid w:val="00FD02F9"/>
    <w:rsid w:val="00FD3116"/>
    <w:rsid w:val="00FD3315"/>
    <w:rsid w:val="00FD69FA"/>
    <w:rsid w:val="00FE3588"/>
    <w:rsid w:val="00FE6749"/>
    <w:rsid w:val="00FF4802"/>
    <w:rsid w:val="00FF646C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qFormat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4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qFormat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354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3549C"/>
    <w:rPr>
      <w:sz w:val="16"/>
      <w:szCs w:val="16"/>
    </w:rPr>
  </w:style>
  <w:style w:type="paragraph" w:customStyle="1" w:styleId="af0">
    <w:name w:val="Документ ЦИК"/>
    <w:basedOn w:val="a"/>
    <w:rsid w:val="007A1D58"/>
    <w:p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A1D58"/>
    <w:rPr>
      <w:rFonts w:cs="Times New Roman"/>
    </w:rPr>
  </w:style>
  <w:style w:type="character" w:styleId="af1">
    <w:name w:val="page number"/>
    <w:basedOn w:val="a0"/>
    <w:uiPriority w:val="99"/>
    <w:rsid w:val="00F81767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unhideWhenUsed/>
    <w:rsid w:val="00B851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135"/>
  </w:style>
  <w:style w:type="paragraph" w:styleId="23">
    <w:name w:val="Body Text Indent 2"/>
    <w:basedOn w:val="a"/>
    <w:link w:val="24"/>
    <w:uiPriority w:val="99"/>
    <w:unhideWhenUsed/>
    <w:rsid w:val="00B851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85135"/>
  </w:style>
  <w:style w:type="paragraph" w:styleId="33">
    <w:name w:val="Body Text Indent 3"/>
    <w:basedOn w:val="a"/>
    <w:link w:val="34"/>
    <w:uiPriority w:val="99"/>
    <w:semiHidden/>
    <w:unhideWhenUsed/>
    <w:rsid w:val="00B851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85135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057A-B65D-4162-B437-07D5C925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2023-09-05T10:27:00Z</cp:lastPrinted>
  <dcterms:created xsi:type="dcterms:W3CDTF">2023-09-07T03:38:00Z</dcterms:created>
  <dcterms:modified xsi:type="dcterms:W3CDTF">2023-09-07T03:38:00Z</dcterms:modified>
</cp:coreProperties>
</file>